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8D" w:rsidRDefault="00EF6F8D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6"/>
        <w:gridCol w:w="2682"/>
      </w:tblGrid>
      <w:tr w:rsidR="00185624" w:rsidRPr="00C17270" w:rsidTr="00C17270">
        <w:trPr>
          <w:trHeight w:val="454"/>
          <w:jc w:val="center"/>
        </w:trPr>
        <w:tc>
          <w:tcPr>
            <w:tcW w:w="7526" w:type="dxa"/>
            <w:shd w:val="clear" w:color="auto" w:fill="7030A0"/>
            <w:vAlign w:val="center"/>
          </w:tcPr>
          <w:p w:rsidR="009732AB" w:rsidRDefault="009732AB" w:rsidP="00A24AC8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</w:p>
          <w:p w:rsidR="00153CE7" w:rsidRPr="00C17270" w:rsidRDefault="00153CE7" w:rsidP="00A24AC8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C17270">
              <w:rPr>
                <w:rFonts w:ascii="Arial" w:hAnsi="Arial" w:cs="Arial"/>
                <w:b/>
                <w:color w:val="FFFFFF"/>
                <w:szCs w:val="24"/>
              </w:rPr>
              <w:t xml:space="preserve">Evidence Summary:  Wound Management </w:t>
            </w:r>
            <w:r w:rsidR="00F81A99" w:rsidRPr="00C17270">
              <w:rPr>
                <w:rFonts w:ascii="Arial" w:hAnsi="Arial" w:cs="Arial"/>
                <w:b/>
                <w:color w:val="FFFFFF"/>
                <w:szCs w:val="24"/>
              </w:rPr>
              <w:t xml:space="preserve">- </w:t>
            </w:r>
            <w:r w:rsidR="00185624" w:rsidRPr="00C17270">
              <w:rPr>
                <w:rFonts w:ascii="Arial" w:hAnsi="Arial" w:cs="Arial"/>
                <w:b/>
                <w:color w:val="FFFFFF"/>
                <w:szCs w:val="24"/>
              </w:rPr>
              <w:t>Chlorhexidine</w:t>
            </w:r>
          </w:p>
          <w:p w:rsidR="00185624" w:rsidRPr="00C17270" w:rsidRDefault="00185624" w:rsidP="00C17270">
            <w:pPr>
              <w:jc w:val="both"/>
              <w:rPr>
                <w:rFonts w:ascii="Arial" w:hAnsi="Arial" w:cs="Arial"/>
                <w:b/>
                <w:color w:val="FFFFFF"/>
                <w:szCs w:val="24"/>
              </w:rPr>
            </w:pPr>
          </w:p>
        </w:tc>
        <w:tc>
          <w:tcPr>
            <w:tcW w:w="2682" w:type="dxa"/>
            <w:shd w:val="clear" w:color="auto" w:fill="7030A0"/>
            <w:vAlign w:val="center"/>
          </w:tcPr>
          <w:p w:rsidR="00185624" w:rsidRPr="00C17270" w:rsidRDefault="00185624" w:rsidP="00C17270">
            <w:pPr>
              <w:jc w:val="both"/>
              <w:rPr>
                <w:rFonts w:ascii="Arial" w:hAnsi="Arial" w:cs="Arial"/>
                <w:b/>
                <w:color w:val="FFFFFF"/>
                <w:szCs w:val="24"/>
              </w:rPr>
            </w:pPr>
            <w:r w:rsidRPr="00C17270">
              <w:rPr>
                <w:rFonts w:ascii="Arial" w:hAnsi="Arial" w:cs="Arial"/>
                <w:b/>
                <w:color w:val="FFFFFF"/>
                <w:szCs w:val="24"/>
              </w:rPr>
              <w:t xml:space="preserve">Updated: </w:t>
            </w:r>
            <w:r w:rsidR="00370284" w:rsidRPr="00C17270">
              <w:rPr>
                <w:rFonts w:ascii="Arial" w:hAnsi="Arial" w:cs="Arial"/>
                <w:b/>
                <w:color w:val="FFFFFF"/>
                <w:szCs w:val="24"/>
              </w:rPr>
              <w:t xml:space="preserve">April </w:t>
            </w:r>
            <w:r w:rsidRPr="00C17270">
              <w:rPr>
                <w:rFonts w:ascii="Arial" w:hAnsi="Arial" w:cs="Arial"/>
                <w:b/>
                <w:color w:val="FFFFFF"/>
                <w:szCs w:val="24"/>
              </w:rPr>
              <w:t>201</w:t>
            </w:r>
            <w:r w:rsidR="00E133CA" w:rsidRPr="00C17270">
              <w:rPr>
                <w:rFonts w:ascii="Arial" w:hAnsi="Arial" w:cs="Arial"/>
                <w:b/>
                <w:color w:val="FFFFFF"/>
                <w:szCs w:val="24"/>
              </w:rPr>
              <w:t>6</w:t>
            </w:r>
          </w:p>
        </w:tc>
      </w:tr>
    </w:tbl>
    <w:p w:rsidR="00185624" w:rsidRPr="00C17270" w:rsidRDefault="00185624" w:rsidP="00C17270">
      <w:pPr>
        <w:jc w:val="both"/>
        <w:rPr>
          <w:rFonts w:ascii="Arial" w:hAnsi="Arial" w:cs="Arial"/>
          <w:szCs w:val="24"/>
        </w:rPr>
      </w:pPr>
    </w:p>
    <w:p w:rsidR="00185624" w:rsidRPr="00C17270" w:rsidRDefault="00185624" w:rsidP="00C17270">
      <w:pPr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b/>
          <w:szCs w:val="24"/>
        </w:rPr>
        <w:t>Author</w:t>
      </w:r>
      <w:r w:rsidR="00C25CC8">
        <w:rPr>
          <w:rFonts w:ascii="Arial" w:hAnsi="Arial" w:cs="Arial"/>
          <w:b/>
          <w:szCs w:val="24"/>
        </w:rPr>
        <w:t>s</w:t>
      </w:r>
      <w:r w:rsidRPr="00C17270">
        <w:rPr>
          <w:rFonts w:ascii="Arial" w:hAnsi="Arial" w:cs="Arial"/>
          <w:szCs w:val="24"/>
        </w:rPr>
        <w:t xml:space="preserve">: </w:t>
      </w:r>
      <w:r w:rsidR="00C25CC8">
        <w:rPr>
          <w:rFonts w:ascii="Arial" w:hAnsi="Arial" w:cs="Arial"/>
          <w:szCs w:val="24"/>
        </w:rPr>
        <w:t xml:space="preserve">R Watts, T Solomons, </w:t>
      </w:r>
      <w:bookmarkStart w:id="0" w:name="_GoBack"/>
      <w:bookmarkEnd w:id="0"/>
      <w:r w:rsidR="00C25CC8">
        <w:rPr>
          <w:rFonts w:ascii="Arial" w:hAnsi="Arial" w:cs="Arial"/>
          <w:szCs w:val="24"/>
        </w:rPr>
        <w:t>Curtin University</w:t>
      </w:r>
    </w:p>
    <w:p w:rsidR="00185624" w:rsidRPr="00C17270" w:rsidRDefault="00185624" w:rsidP="00C17270">
      <w:pPr>
        <w:jc w:val="both"/>
        <w:rPr>
          <w:rFonts w:ascii="Arial" w:hAnsi="Arial" w:cs="Arial"/>
          <w:szCs w:val="24"/>
        </w:rPr>
      </w:pPr>
    </w:p>
    <w:p w:rsidR="00185624" w:rsidRPr="00C17270" w:rsidRDefault="00A24AC8" w:rsidP="00C1727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CLINICAL </w:t>
      </w:r>
      <w:r w:rsidR="00185624" w:rsidRPr="00C17270">
        <w:rPr>
          <w:rFonts w:ascii="Arial" w:hAnsi="Arial" w:cs="Arial"/>
          <w:b/>
          <w:szCs w:val="24"/>
        </w:rPr>
        <w:t>QUESTION:</w:t>
      </w:r>
      <w:r w:rsidR="00185624" w:rsidRPr="00C17270">
        <w:rPr>
          <w:rFonts w:ascii="Arial" w:hAnsi="Arial" w:cs="Arial"/>
          <w:szCs w:val="24"/>
        </w:rPr>
        <w:t xml:space="preserve"> What is the best available evidence regarding use of chlorhexidine in wound c</w:t>
      </w:r>
      <w:r w:rsidR="00A25CEE" w:rsidRPr="00C17270">
        <w:rPr>
          <w:rFonts w:ascii="Arial" w:hAnsi="Arial" w:cs="Arial"/>
          <w:szCs w:val="24"/>
        </w:rPr>
        <w:t>leansing</w:t>
      </w:r>
      <w:r w:rsidR="00185624" w:rsidRPr="00C17270">
        <w:rPr>
          <w:rFonts w:ascii="Arial" w:hAnsi="Arial" w:cs="Arial"/>
          <w:szCs w:val="24"/>
        </w:rPr>
        <w:t>?</w:t>
      </w:r>
    </w:p>
    <w:p w:rsidR="00185624" w:rsidRDefault="00185624" w:rsidP="00C17270">
      <w:pPr>
        <w:jc w:val="both"/>
        <w:rPr>
          <w:rFonts w:ascii="Arial" w:hAnsi="Arial" w:cs="Arial"/>
          <w:szCs w:val="24"/>
        </w:rPr>
      </w:pPr>
      <w:bookmarkStart w:id="1" w:name="ReviewText"/>
      <w:bookmarkEnd w:id="1"/>
    </w:p>
    <w:p w:rsidR="006C23C6" w:rsidRPr="006C23C6" w:rsidRDefault="006C23C6" w:rsidP="00C17270">
      <w:pPr>
        <w:jc w:val="both"/>
        <w:rPr>
          <w:rFonts w:ascii="Arial" w:hAnsi="Arial" w:cs="Arial"/>
          <w:b/>
          <w:szCs w:val="24"/>
        </w:rPr>
      </w:pPr>
      <w:r w:rsidRPr="006C23C6">
        <w:rPr>
          <w:rFonts w:ascii="Arial" w:hAnsi="Arial" w:cs="Arial"/>
          <w:b/>
          <w:szCs w:val="24"/>
        </w:rPr>
        <w:t>SUMMARY</w:t>
      </w:r>
    </w:p>
    <w:p w:rsidR="00185624" w:rsidRPr="00C17270" w:rsidRDefault="00185624" w:rsidP="00C17270">
      <w:pPr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 xml:space="preserve">A review of the evidence </w:t>
      </w:r>
      <w:r w:rsidR="00736D23" w:rsidRPr="00C17270">
        <w:rPr>
          <w:rFonts w:ascii="Arial" w:hAnsi="Arial" w:cs="Arial"/>
          <w:szCs w:val="24"/>
        </w:rPr>
        <w:t xml:space="preserve">on use of chlorhexidine in wound care </w:t>
      </w:r>
      <w:r w:rsidRPr="00C17270">
        <w:rPr>
          <w:rFonts w:ascii="Arial" w:hAnsi="Arial" w:cs="Arial"/>
          <w:szCs w:val="24"/>
        </w:rPr>
        <w:t xml:space="preserve">indicates that research on </w:t>
      </w:r>
      <w:r w:rsidR="00736D23" w:rsidRPr="00C17270">
        <w:rPr>
          <w:rFonts w:ascii="Arial" w:hAnsi="Arial" w:cs="Arial"/>
          <w:szCs w:val="24"/>
        </w:rPr>
        <w:t>its</w:t>
      </w:r>
      <w:r w:rsidRPr="00C17270">
        <w:rPr>
          <w:rFonts w:ascii="Arial" w:hAnsi="Arial" w:cs="Arial"/>
          <w:szCs w:val="24"/>
        </w:rPr>
        <w:t xml:space="preserve"> effectiveness </w:t>
      </w:r>
      <w:r w:rsidR="008852D3" w:rsidRPr="00C17270">
        <w:rPr>
          <w:rFonts w:ascii="Arial" w:hAnsi="Arial" w:cs="Arial"/>
          <w:szCs w:val="24"/>
        </w:rPr>
        <w:t>in reducing bacterial burden</w:t>
      </w:r>
      <w:r w:rsidRPr="00C17270">
        <w:rPr>
          <w:rFonts w:ascii="Arial" w:hAnsi="Arial" w:cs="Arial"/>
          <w:szCs w:val="24"/>
        </w:rPr>
        <w:t xml:space="preserve"> is limited to preparations of </w:t>
      </w:r>
      <w:r w:rsidR="00797154" w:rsidRPr="00C17270">
        <w:rPr>
          <w:rFonts w:ascii="Arial" w:hAnsi="Arial" w:cs="Arial"/>
          <w:szCs w:val="24"/>
        </w:rPr>
        <w:t xml:space="preserve">1% or </w:t>
      </w:r>
      <w:r w:rsidRPr="00C17270">
        <w:rPr>
          <w:rFonts w:ascii="Arial" w:hAnsi="Arial" w:cs="Arial"/>
          <w:szCs w:val="24"/>
        </w:rPr>
        <w:t xml:space="preserve">less concentration and has primarily been conducted in laboratory settings. While effectiveness in eradicating bacteria has been </w:t>
      </w:r>
      <w:r w:rsidR="003C5657" w:rsidRPr="00C17270">
        <w:rPr>
          <w:rFonts w:ascii="Arial" w:hAnsi="Arial" w:cs="Arial"/>
          <w:szCs w:val="24"/>
        </w:rPr>
        <w:t>tested</w:t>
      </w:r>
      <w:r w:rsidRPr="00C17270">
        <w:rPr>
          <w:rFonts w:ascii="Arial" w:hAnsi="Arial" w:cs="Arial"/>
          <w:szCs w:val="24"/>
        </w:rPr>
        <w:t xml:space="preserve"> in-vitro</w:t>
      </w:r>
      <w:r w:rsidR="00A25CEE" w:rsidRPr="00C17270">
        <w:rPr>
          <w:rFonts w:ascii="Arial" w:hAnsi="Arial" w:cs="Arial"/>
          <w:szCs w:val="24"/>
        </w:rPr>
        <w:t xml:space="preserve"> and animal studies</w:t>
      </w:r>
      <w:r w:rsidRPr="00C17270">
        <w:rPr>
          <w:rFonts w:ascii="Arial" w:hAnsi="Arial" w:cs="Arial"/>
          <w:szCs w:val="24"/>
        </w:rPr>
        <w:t xml:space="preserve">, the limited research in clinical settings fails to demonstrate an associated improvement in </w:t>
      </w:r>
      <w:r w:rsidR="00EF4839" w:rsidRPr="00C17270">
        <w:rPr>
          <w:rFonts w:ascii="Arial" w:hAnsi="Arial" w:cs="Arial"/>
          <w:szCs w:val="24"/>
        </w:rPr>
        <w:t xml:space="preserve">the rate of </w:t>
      </w:r>
      <w:r w:rsidRPr="00C17270">
        <w:rPr>
          <w:rFonts w:ascii="Arial" w:hAnsi="Arial" w:cs="Arial"/>
          <w:szCs w:val="24"/>
        </w:rPr>
        <w:t xml:space="preserve">wound healing. Histological findings </w:t>
      </w:r>
      <w:r w:rsidR="00797154" w:rsidRPr="00C17270">
        <w:rPr>
          <w:rFonts w:ascii="Arial" w:hAnsi="Arial" w:cs="Arial"/>
          <w:szCs w:val="24"/>
        </w:rPr>
        <w:t>indicate toxicity of chlorhexidine to proliferating skin</w:t>
      </w:r>
      <w:r w:rsidR="00196349" w:rsidRPr="00C17270">
        <w:rPr>
          <w:rFonts w:ascii="Arial" w:hAnsi="Arial" w:cs="Arial"/>
          <w:szCs w:val="24"/>
        </w:rPr>
        <w:t>.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szCs w:val="24"/>
          <w:vertAlign w:val="superscript"/>
        </w:rPr>
        <w:instrText xml:space="preserve"> ADDIN EN.CITE &lt;EndNote&gt;&lt;Cite&gt;&lt;Author&gt;Main&lt;/Author&gt;&lt;Year&gt;2008&lt;/Year&gt;&lt;RecNum&gt;7&lt;/RecNum&gt;&lt;DisplayText&gt;(1, 2)&lt;/DisplayText&gt;&lt;record&gt;&lt;rec-number&gt;7&lt;/rec-number&gt;&lt;foreign-keys&gt;&lt;key app="EN" db-id="fsasvw52srz0vze0wdaxttdxre2td95ztz29" timestamp="0"&gt;7&lt;/key&gt;&lt;/foreign-keys&gt;&lt;ref-type name="Journal Article"&gt;17&lt;/ref-type&gt;&lt;contributors&gt;&lt;authors&gt;&lt;author&gt;Main, R&lt;/author&gt;&lt;/authors&gt;&lt;/contributors&gt;&lt;titles&gt;&lt;title&gt;Should chlorhexidine gluconate be used in wound cleansing?&lt;/title&gt;&lt;secondary-title&gt;J  Wound Care&lt;/secondary-title&gt;&lt;/titles&gt;&lt;pages&gt;112-4&lt;/pages&gt;&lt;volume&gt;17&lt;/volume&gt;&lt;number&gt;3&lt;/number&gt;&lt;dates&gt;&lt;year&gt;2008&lt;/year&gt;&lt;/dates&gt;&lt;urls&gt;&lt;/urls&gt;&lt;/record&gt;&lt;/Cite&gt;&lt;Cite&gt;&lt;Author&gt;McDonnell&lt;/Author&gt;&lt;Year&gt;1999&lt;/Year&gt;&lt;RecNum&gt;8&lt;/RecNum&gt;&lt;record&gt;&lt;rec-number&gt;8&lt;/rec-number&gt;&lt;foreign-keys&gt;&lt;key app="EN" db-id="fsasvw52srz0vze0wdaxttdxre2td95ztz29" timestamp="0"&gt;8&lt;/key&gt;&lt;/foreign-keys&gt;&lt;ref-type name="Journal Article"&gt;17&lt;/ref-type&gt;&lt;contributors&gt;&lt;authors&gt;&lt;author&gt;McDonnell, G&lt;/author&gt;&lt;author&gt;Russell, A&lt;/author&gt;&lt;/authors&gt;&lt;/contributors&gt;&lt;titles&gt;&lt;title&gt;Antiseptics and disinfectants: activity, action and resistance&lt;/title&gt;&lt;secondary-title&gt;Clin Microbiol Rev&lt;/secondary-title&gt;&lt;/titles&gt;&lt;pages&gt;147-79&lt;/pages&gt;&lt;volume&gt;12&lt;/volume&gt;&lt;dates&gt;&lt;year&gt;1999&lt;/year&gt;&lt;/dates&gt;&lt;urls&gt;&lt;/urls&gt;&lt;/record&gt;&lt;/Cite&gt;&lt;/EndNote&gt;</w:instrText>
      </w:r>
      <w:r w:rsidR="00F008A7" w:rsidRPr="00C17270">
        <w:rPr>
          <w:rFonts w:ascii="Arial" w:hAnsi="Arial" w:cs="Arial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szCs w:val="24"/>
          <w:vertAlign w:val="superscript"/>
        </w:rPr>
        <w:t>1, 2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end"/>
      </w:r>
      <w:r w:rsidR="004E6643" w:rsidRPr="00C17270">
        <w:rPr>
          <w:rFonts w:ascii="Arial" w:hAnsi="Arial" w:cs="Arial"/>
          <w:szCs w:val="24"/>
          <w:vertAlign w:val="superscript"/>
        </w:rPr>
        <w:t>,</w:t>
      </w:r>
      <w:r w:rsidR="006F4960" w:rsidRPr="00C17270">
        <w:rPr>
          <w:rFonts w:ascii="Arial" w:hAnsi="Arial" w:cs="Arial"/>
          <w:szCs w:val="24"/>
          <w:vertAlign w:val="superscript"/>
        </w:rPr>
        <w:t xml:space="preserve"> 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szCs w:val="24"/>
          <w:vertAlign w:val="superscript"/>
        </w:rPr>
        <w:instrText xml:space="preserve"> ADDIN EN.CITE &lt;EndNote&gt;&lt;Cite&gt;&lt;Author&gt;Hidalgo&lt;/Author&gt;&lt;Year&gt;2001&lt;/Year&gt;&lt;RecNum&gt;5&lt;/RecNum&gt;&lt;DisplayText&gt;(3)&lt;/DisplayText&gt;&lt;record&gt;&lt;rec-number&gt;5&lt;/rec-number&gt;&lt;foreign-keys&gt;&lt;key app="EN" db-id="fsasvw52srz0vze0wdaxttdxre2td95ztz29" timestamp="0"&gt;5&lt;/key&gt;&lt;/foreign-keys&gt;&lt;ref-type name="Journal Article"&gt;17&lt;/ref-type&gt;&lt;contributors&gt;&lt;authors&gt;&lt;author&gt;Hidalgo, E&lt;/author&gt;&lt;author&gt;Dominguez, C&lt;/author&gt;&lt;/authors&gt;&lt;/contributors&gt;&lt;titles&gt;&lt;title&gt;Mechanisms underlying chlorhexidine-induced cytotoxicity&lt;/title&gt;&lt;secondary-title&gt;Toxicology in Vitro&lt;/secondary-title&gt;&lt;/titles&gt;&lt;pages&gt;271-6&lt;/pages&gt;&lt;volume&gt;15&lt;/volume&gt;&lt;dates&gt;&lt;year&gt;2001&lt;/year&gt;&lt;/dates&gt;&lt;urls&gt;&lt;/urls&gt;&lt;/record&gt;&lt;/Cite&gt;&lt;/EndNote&gt;</w:instrText>
      </w:r>
      <w:r w:rsidR="00F008A7" w:rsidRPr="00C17270">
        <w:rPr>
          <w:rFonts w:ascii="Arial" w:hAnsi="Arial" w:cs="Arial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szCs w:val="24"/>
          <w:vertAlign w:val="superscript"/>
        </w:rPr>
        <w:t>3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end"/>
      </w:r>
      <w:r w:rsidR="00797154" w:rsidRPr="00C17270">
        <w:rPr>
          <w:rFonts w:ascii="Arial" w:hAnsi="Arial" w:cs="Arial"/>
          <w:szCs w:val="24"/>
          <w:vertAlign w:val="superscript"/>
        </w:rPr>
        <w:t xml:space="preserve"> </w:t>
      </w:r>
      <w:r w:rsidR="003A0631" w:rsidRPr="00C17270">
        <w:rPr>
          <w:rFonts w:ascii="Arial" w:hAnsi="Arial" w:cs="Arial"/>
          <w:szCs w:val="24"/>
        </w:rPr>
        <w:t>T</w:t>
      </w:r>
      <w:r w:rsidR="00797154" w:rsidRPr="00C17270">
        <w:rPr>
          <w:rFonts w:ascii="Arial" w:hAnsi="Arial" w:cs="Arial"/>
          <w:szCs w:val="24"/>
        </w:rPr>
        <w:t xml:space="preserve">here is no strong </w:t>
      </w:r>
      <w:r w:rsidR="006F4960" w:rsidRPr="00C17270">
        <w:rPr>
          <w:rFonts w:ascii="Arial" w:hAnsi="Arial" w:cs="Arial"/>
          <w:szCs w:val="24"/>
        </w:rPr>
        <w:t xml:space="preserve">clinical </w:t>
      </w:r>
      <w:r w:rsidR="00797154" w:rsidRPr="00C17270">
        <w:rPr>
          <w:rFonts w:ascii="Arial" w:hAnsi="Arial" w:cs="Arial"/>
          <w:szCs w:val="24"/>
        </w:rPr>
        <w:t>evidence that chlorhexidine significantly impedes wound healing</w:t>
      </w:r>
      <w:r w:rsidR="003A0631" w:rsidRPr="00C17270">
        <w:rPr>
          <w:rFonts w:ascii="Arial" w:hAnsi="Arial" w:cs="Arial"/>
          <w:szCs w:val="24"/>
        </w:rPr>
        <w:t xml:space="preserve">; however selection of alternative antiseptics </w:t>
      </w:r>
      <w:r w:rsidR="00CF0344" w:rsidRPr="00C17270">
        <w:rPr>
          <w:rFonts w:ascii="Arial" w:hAnsi="Arial" w:cs="Arial"/>
          <w:szCs w:val="24"/>
        </w:rPr>
        <w:t>[</w:t>
      </w:r>
      <w:r w:rsidR="003A0631" w:rsidRPr="00C17270">
        <w:rPr>
          <w:rFonts w:ascii="Arial" w:hAnsi="Arial" w:cs="Arial"/>
          <w:szCs w:val="24"/>
        </w:rPr>
        <w:t xml:space="preserve">e.g. </w:t>
      </w:r>
      <w:r w:rsidR="00CF0344" w:rsidRPr="00C17270">
        <w:rPr>
          <w:rFonts w:ascii="Arial" w:hAnsi="Arial" w:cs="Arial"/>
          <w:szCs w:val="24"/>
        </w:rPr>
        <w:t>polyhexamethylene biguanide (P</w:t>
      </w:r>
      <w:r w:rsidR="003A0631" w:rsidRPr="00C17270">
        <w:rPr>
          <w:rFonts w:ascii="Arial" w:hAnsi="Arial" w:cs="Arial"/>
          <w:szCs w:val="24"/>
        </w:rPr>
        <w:t>HMB)</w:t>
      </w:r>
      <w:r w:rsidR="00CF0344" w:rsidRPr="00C17270">
        <w:rPr>
          <w:rFonts w:ascii="Arial" w:hAnsi="Arial" w:cs="Arial"/>
          <w:szCs w:val="24"/>
        </w:rPr>
        <w:t>]</w:t>
      </w:r>
      <w:r w:rsidR="003A0631" w:rsidRPr="00C17270">
        <w:rPr>
          <w:rFonts w:ascii="Arial" w:hAnsi="Arial" w:cs="Arial"/>
          <w:szCs w:val="24"/>
        </w:rPr>
        <w:t xml:space="preserve"> appropriate </w:t>
      </w:r>
      <w:r w:rsidR="006C23C6">
        <w:rPr>
          <w:rFonts w:ascii="Arial" w:hAnsi="Arial" w:cs="Arial"/>
          <w:szCs w:val="24"/>
        </w:rPr>
        <w:t xml:space="preserve">for </w:t>
      </w:r>
      <w:r w:rsidR="003A0631" w:rsidRPr="00C17270">
        <w:rPr>
          <w:rFonts w:ascii="Arial" w:hAnsi="Arial" w:cs="Arial"/>
          <w:szCs w:val="24"/>
        </w:rPr>
        <w:t>the clinical context should be considered</w:t>
      </w:r>
      <w:r w:rsidR="00797154" w:rsidRPr="00C17270">
        <w:rPr>
          <w:rFonts w:ascii="Arial" w:hAnsi="Arial" w:cs="Arial"/>
          <w:szCs w:val="24"/>
        </w:rPr>
        <w:t xml:space="preserve">. </w:t>
      </w:r>
      <w:r w:rsidR="00AB0128" w:rsidRPr="00C17270">
        <w:rPr>
          <w:rFonts w:ascii="Arial" w:hAnsi="Arial" w:cs="Arial"/>
          <w:szCs w:val="24"/>
        </w:rPr>
        <w:t xml:space="preserve">Evaluation of research findings should consider the appropriateness of </w:t>
      </w:r>
      <w:r w:rsidR="006C23C6">
        <w:rPr>
          <w:rFonts w:ascii="Arial" w:hAnsi="Arial" w:cs="Arial"/>
          <w:szCs w:val="24"/>
        </w:rPr>
        <w:t xml:space="preserve">the </w:t>
      </w:r>
      <w:r w:rsidR="00AB0128" w:rsidRPr="00C17270">
        <w:rPr>
          <w:rFonts w:ascii="Arial" w:hAnsi="Arial" w:cs="Arial"/>
          <w:szCs w:val="24"/>
        </w:rPr>
        <w:t>concentration of chlorhexidine preparations</w:t>
      </w:r>
      <w:r w:rsidR="008852D3" w:rsidRPr="00C17270">
        <w:rPr>
          <w:rFonts w:ascii="Arial" w:hAnsi="Arial" w:cs="Arial"/>
          <w:szCs w:val="24"/>
        </w:rPr>
        <w:t xml:space="preserve"> being used</w:t>
      </w:r>
      <w:r w:rsidRPr="00C17270">
        <w:rPr>
          <w:rFonts w:ascii="Arial" w:hAnsi="Arial" w:cs="Arial"/>
          <w:szCs w:val="24"/>
        </w:rPr>
        <w:t>.</w:t>
      </w:r>
    </w:p>
    <w:p w:rsidR="006C23C6" w:rsidRPr="006C23C6" w:rsidRDefault="006C23C6" w:rsidP="00C17270">
      <w:pPr>
        <w:jc w:val="both"/>
        <w:rPr>
          <w:rFonts w:ascii="Arial" w:hAnsi="Arial" w:cs="Arial"/>
          <w:b/>
          <w:color w:val="7030A0"/>
          <w:szCs w:val="24"/>
        </w:rPr>
      </w:pPr>
      <w:r w:rsidRPr="006C23C6">
        <w:rPr>
          <w:rFonts w:ascii="Arial" w:hAnsi="Arial" w:cs="Arial"/>
          <w:b/>
          <w:color w:val="7030A0"/>
          <w:szCs w:val="24"/>
        </w:rPr>
        <w:t>__________________________________________________________________________</w:t>
      </w:r>
      <w:r>
        <w:rPr>
          <w:rFonts w:ascii="Arial" w:hAnsi="Arial" w:cs="Arial"/>
          <w:b/>
          <w:color w:val="7030A0"/>
          <w:szCs w:val="24"/>
        </w:rPr>
        <w:t>__</w:t>
      </w:r>
    </w:p>
    <w:p w:rsidR="0057267F" w:rsidRDefault="0057267F" w:rsidP="006C23C6">
      <w:pPr>
        <w:jc w:val="both"/>
        <w:rPr>
          <w:rFonts w:ascii="Arial" w:hAnsi="Arial" w:cs="Arial"/>
          <w:b/>
          <w:color w:val="7030A0"/>
          <w:szCs w:val="24"/>
        </w:rPr>
      </w:pPr>
    </w:p>
    <w:p w:rsidR="006C23C6" w:rsidRPr="006C23C6" w:rsidRDefault="006C23C6" w:rsidP="006C23C6">
      <w:pPr>
        <w:jc w:val="both"/>
        <w:rPr>
          <w:rFonts w:ascii="Arial" w:hAnsi="Arial" w:cs="Arial"/>
          <w:b/>
          <w:color w:val="7030A0"/>
          <w:szCs w:val="24"/>
        </w:rPr>
      </w:pPr>
      <w:r w:rsidRPr="006C23C6">
        <w:rPr>
          <w:rFonts w:ascii="Arial" w:hAnsi="Arial" w:cs="Arial"/>
          <w:b/>
          <w:color w:val="7030A0"/>
          <w:szCs w:val="24"/>
        </w:rPr>
        <w:t>BEST PRACTICE RECOMMENDATIONS</w:t>
      </w:r>
    </w:p>
    <w:p w:rsidR="006C23C6" w:rsidRPr="006C23C6" w:rsidRDefault="006C23C6" w:rsidP="006C23C6">
      <w:pPr>
        <w:jc w:val="both"/>
        <w:rPr>
          <w:rFonts w:ascii="Arial" w:hAnsi="Arial" w:cs="Arial"/>
          <w:color w:val="7030A0"/>
          <w:szCs w:val="24"/>
        </w:rPr>
      </w:pPr>
    </w:p>
    <w:p w:rsidR="006C23C6" w:rsidRPr="006C23C6" w:rsidRDefault="006C23C6" w:rsidP="006C23C6">
      <w:pPr>
        <w:jc w:val="both"/>
        <w:rPr>
          <w:rFonts w:ascii="Arial" w:hAnsi="Arial" w:cs="Arial"/>
          <w:color w:val="7030A0"/>
          <w:szCs w:val="24"/>
        </w:rPr>
      </w:pPr>
      <w:bookmarkStart w:id="2" w:name="References"/>
      <w:bookmarkEnd w:id="2"/>
      <w:r w:rsidRPr="006C23C6">
        <w:rPr>
          <w:rFonts w:ascii="Arial" w:hAnsi="Arial" w:cs="Arial"/>
          <w:color w:val="7030A0"/>
          <w:szCs w:val="24"/>
        </w:rPr>
        <w:t xml:space="preserve">There is insufficient evidence on the safety of and effectiveness of chlorhexidine in reducing bio-burden and promoting wound healing in concentrations designed for wound care (i.e. 0.05% or more dilute) to make a recommendation on its use as a wound care product. </w:t>
      </w:r>
    </w:p>
    <w:p w:rsidR="006C23C6" w:rsidRPr="006C23C6" w:rsidRDefault="006C23C6" w:rsidP="00C17270">
      <w:pPr>
        <w:jc w:val="both"/>
        <w:rPr>
          <w:rFonts w:ascii="Arial" w:hAnsi="Arial" w:cs="Arial"/>
          <w:b/>
          <w:color w:val="7030A0"/>
          <w:szCs w:val="24"/>
        </w:rPr>
      </w:pPr>
    </w:p>
    <w:p w:rsidR="006C23C6" w:rsidRDefault="006C23C6" w:rsidP="00C17270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____________________________________________________________________________</w:t>
      </w:r>
    </w:p>
    <w:p w:rsidR="006C23C6" w:rsidRDefault="006C23C6" w:rsidP="00C17270">
      <w:pPr>
        <w:jc w:val="both"/>
        <w:rPr>
          <w:rFonts w:ascii="Arial" w:hAnsi="Arial" w:cs="Arial"/>
          <w:b/>
          <w:szCs w:val="24"/>
        </w:rPr>
      </w:pPr>
    </w:p>
    <w:p w:rsidR="00632560" w:rsidRDefault="00632560" w:rsidP="00C17270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SOURCES OF EVIDENCE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7"/>
        <w:gridCol w:w="2137"/>
      </w:tblGrid>
      <w:tr w:rsidR="00632560" w:rsidTr="00632560">
        <w:tc>
          <w:tcPr>
            <w:tcW w:w="2136" w:type="dxa"/>
          </w:tcPr>
          <w:p w:rsidR="00632560" w:rsidRPr="00632560" w:rsidRDefault="00632560" w:rsidP="00632560">
            <w:pPr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Cs w:val="24"/>
              </w:rPr>
              <w:t>Level 1</w:t>
            </w:r>
          </w:p>
        </w:tc>
        <w:tc>
          <w:tcPr>
            <w:tcW w:w="2136" w:type="dxa"/>
          </w:tcPr>
          <w:p w:rsidR="00632560" w:rsidRPr="00632560" w:rsidRDefault="00632560" w:rsidP="00632560">
            <w:pPr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Cs w:val="24"/>
              </w:rPr>
              <w:t>Level 2</w:t>
            </w:r>
          </w:p>
        </w:tc>
        <w:tc>
          <w:tcPr>
            <w:tcW w:w="2137" w:type="dxa"/>
          </w:tcPr>
          <w:p w:rsidR="00632560" w:rsidRPr="00632560" w:rsidRDefault="00632560" w:rsidP="00632560">
            <w:pPr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Cs w:val="24"/>
              </w:rPr>
              <w:t>Level 3</w:t>
            </w:r>
          </w:p>
        </w:tc>
        <w:tc>
          <w:tcPr>
            <w:tcW w:w="2137" w:type="dxa"/>
          </w:tcPr>
          <w:p w:rsidR="00632560" w:rsidRPr="00632560" w:rsidRDefault="00632560" w:rsidP="00632560">
            <w:pPr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Cs w:val="24"/>
              </w:rPr>
              <w:t>Level 4</w:t>
            </w:r>
          </w:p>
        </w:tc>
        <w:tc>
          <w:tcPr>
            <w:tcW w:w="2137" w:type="dxa"/>
          </w:tcPr>
          <w:p w:rsidR="00632560" w:rsidRPr="00632560" w:rsidRDefault="00632560" w:rsidP="00632560">
            <w:pPr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Cs w:val="24"/>
              </w:rPr>
              <w:t>Level 5</w:t>
            </w:r>
          </w:p>
        </w:tc>
      </w:tr>
      <w:tr w:rsidR="00632560" w:rsidTr="00632560">
        <w:tc>
          <w:tcPr>
            <w:tcW w:w="2136" w:type="dxa"/>
          </w:tcPr>
          <w:p w:rsidR="00632560" w:rsidRPr="00FE1D1B" w:rsidRDefault="00FE1D1B" w:rsidP="00FE1D1B">
            <w:pPr>
              <w:jc w:val="center"/>
              <w:rPr>
                <w:rFonts w:ascii="Arial" w:hAnsi="Arial" w:cs="Arial"/>
                <w:color w:val="7030A0"/>
                <w:szCs w:val="24"/>
              </w:rPr>
            </w:pPr>
            <w:r>
              <w:rPr>
                <w:rFonts w:ascii="Arial" w:hAnsi="Arial" w:cs="Arial"/>
                <w:color w:val="7030A0"/>
                <w:szCs w:val="24"/>
              </w:rPr>
              <w:t>Experimental studies</w:t>
            </w:r>
          </w:p>
        </w:tc>
        <w:tc>
          <w:tcPr>
            <w:tcW w:w="2136" w:type="dxa"/>
          </w:tcPr>
          <w:p w:rsidR="00632560" w:rsidRPr="00FE1D1B" w:rsidRDefault="00FE1D1B" w:rsidP="00FE1D1B">
            <w:pPr>
              <w:jc w:val="center"/>
              <w:rPr>
                <w:rFonts w:ascii="Arial" w:hAnsi="Arial" w:cs="Arial"/>
                <w:szCs w:val="24"/>
              </w:rPr>
            </w:pPr>
            <w:r w:rsidRPr="00FE1D1B">
              <w:rPr>
                <w:rFonts w:ascii="Arial" w:hAnsi="Arial" w:cs="Arial"/>
                <w:color w:val="7030A0"/>
                <w:szCs w:val="24"/>
              </w:rPr>
              <w:t>Quasi-experimental</w:t>
            </w:r>
          </w:p>
        </w:tc>
        <w:tc>
          <w:tcPr>
            <w:tcW w:w="2137" w:type="dxa"/>
          </w:tcPr>
          <w:p w:rsidR="00632560" w:rsidRPr="00FE1D1B" w:rsidRDefault="00FE1D1B" w:rsidP="00C17270">
            <w:pPr>
              <w:jc w:val="both"/>
              <w:rPr>
                <w:rFonts w:ascii="Arial" w:hAnsi="Arial" w:cs="Arial"/>
                <w:color w:val="7030A0"/>
                <w:szCs w:val="24"/>
              </w:rPr>
            </w:pPr>
            <w:r>
              <w:rPr>
                <w:rFonts w:ascii="Arial" w:hAnsi="Arial" w:cs="Arial"/>
                <w:color w:val="7030A0"/>
                <w:szCs w:val="24"/>
              </w:rPr>
              <w:t>Observational – analytic design</w:t>
            </w:r>
          </w:p>
        </w:tc>
        <w:tc>
          <w:tcPr>
            <w:tcW w:w="2137" w:type="dxa"/>
          </w:tcPr>
          <w:p w:rsidR="00632560" w:rsidRPr="00FE1D1B" w:rsidRDefault="00FE1D1B" w:rsidP="00C17270">
            <w:pPr>
              <w:jc w:val="both"/>
              <w:rPr>
                <w:rFonts w:ascii="Arial" w:hAnsi="Arial" w:cs="Arial"/>
                <w:color w:val="7030A0"/>
                <w:szCs w:val="24"/>
              </w:rPr>
            </w:pPr>
            <w:r>
              <w:rPr>
                <w:rFonts w:ascii="Arial" w:hAnsi="Arial" w:cs="Arial"/>
                <w:color w:val="7030A0"/>
                <w:szCs w:val="24"/>
              </w:rPr>
              <w:t>Observational – descriptive</w:t>
            </w:r>
          </w:p>
        </w:tc>
        <w:tc>
          <w:tcPr>
            <w:tcW w:w="2137" w:type="dxa"/>
          </w:tcPr>
          <w:p w:rsidR="00B33835" w:rsidRDefault="00B33835" w:rsidP="00FE1D1B">
            <w:pPr>
              <w:rPr>
                <w:rFonts w:ascii="Arial" w:hAnsi="Arial" w:cs="Arial"/>
                <w:color w:val="7030A0"/>
                <w:szCs w:val="24"/>
              </w:rPr>
            </w:pPr>
            <w:r>
              <w:rPr>
                <w:rFonts w:ascii="Arial" w:hAnsi="Arial" w:cs="Arial"/>
                <w:color w:val="7030A0"/>
                <w:szCs w:val="24"/>
              </w:rPr>
              <w:t>Bench research</w:t>
            </w:r>
          </w:p>
          <w:p w:rsidR="0057267F" w:rsidRDefault="0057267F" w:rsidP="0057267F">
            <w:pPr>
              <w:rPr>
                <w:rFonts w:ascii="Arial" w:hAnsi="Arial" w:cs="Arial"/>
                <w:color w:val="7030A0"/>
                <w:szCs w:val="24"/>
              </w:rPr>
            </w:pPr>
            <w:r>
              <w:rPr>
                <w:rFonts w:ascii="Arial" w:hAnsi="Arial" w:cs="Arial"/>
                <w:color w:val="7030A0"/>
                <w:szCs w:val="24"/>
              </w:rPr>
              <w:t>Expert consensus</w:t>
            </w:r>
          </w:p>
          <w:p w:rsidR="0057267F" w:rsidRPr="00FE1D1B" w:rsidRDefault="0057267F" w:rsidP="00FE1D1B">
            <w:pPr>
              <w:rPr>
                <w:rFonts w:ascii="Arial" w:hAnsi="Arial" w:cs="Arial"/>
                <w:color w:val="7030A0"/>
                <w:szCs w:val="24"/>
              </w:rPr>
            </w:pPr>
          </w:p>
        </w:tc>
      </w:tr>
      <w:tr w:rsidR="00632560" w:rsidTr="00632560">
        <w:tc>
          <w:tcPr>
            <w:tcW w:w="2136" w:type="dxa"/>
          </w:tcPr>
          <w:p w:rsidR="00632560" w:rsidRDefault="006C0D2F" w:rsidP="00C1727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RCT -double blinded (n=24)</w:t>
            </w:r>
            <w:r w:rsidR="0057267F">
              <w:rPr>
                <w:rFonts w:ascii="Arial" w:hAnsi="Arial" w:cs="Arial"/>
                <w:szCs w:val="24"/>
              </w:rPr>
              <w:t xml:space="preserve"> </w:t>
            </w:r>
            <w:r w:rsidR="0057267F" w:rsidRPr="0057267F">
              <w:rPr>
                <w:rFonts w:ascii="Arial" w:hAnsi="Arial" w:cs="Arial"/>
                <w:szCs w:val="24"/>
                <w:vertAlign w:val="superscript"/>
              </w:rPr>
              <w:t>16</w:t>
            </w:r>
          </w:p>
          <w:p w:rsidR="006C0D2F" w:rsidRDefault="006C0D2F" w:rsidP="00C17270">
            <w:pPr>
              <w:jc w:val="both"/>
              <w:rPr>
                <w:rFonts w:ascii="Arial" w:hAnsi="Arial" w:cs="Arial"/>
                <w:szCs w:val="24"/>
              </w:rPr>
            </w:pPr>
          </w:p>
          <w:p w:rsidR="006C0D2F" w:rsidRPr="006C0D2F" w:rsidRDefault="006C0D2F" w:rsidP="006C0D2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small RCT - not blinded (n=17)</w:t>
            </w:r>
            <w:r w:rsidR="0057267F">
              <w:rPr>
                <w:rFonts w:ascii="Arial" w:hAnsi="Arial" w:cs="Arial"/>
                <w:szCs w:val="24"/>
              </w:rPr>
              <w:t xml:space="preserve"> </w:t>
            </w:r>
            <w:r w:rsidR="0057267F" w:rsidRPr="0057267F">
              <w:rPr>
                <w:rFonts w:ascii="Arial" w:hAnsi="Arial" w:cs="Arial"/>
                <w:szCs w:val="24"/>
                <w:vertAlign w:val="superscript"/>
              </w:rPr>
              <w:t>14</w:t>
            </w:r>
          </w:p>
        </w:tc>
        <w:tc>
          <w:tcPr>
            <w:tcW w:w="2136" w:type="dxa"/>
          </w:tcPr>
          <w:p w:rsidR="00632560" w:rsidRDefault="00632560" w:rsidP="00C1727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6C0D2F" w:rsidRPr="006C0D2F" w:rsidRDefault="006C0D2F" w:rsidP="006C0D2F">
            <w:pPr>
              <w:jc w:val="center"/>
              <w:rPr>
                <w:rFonts w:ascii="Arial" w:hAnsi="Arial" w:cs="Arial"/>
                <w:szCs w:val="24"/>
              </w:rPr>
            </w:pPr>
            <w:r w:rsidRPr="006C0D2F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2137" w:type="dxa"/>
          </w:tcPr>
          <w:p w:rsidR="00632560" w:rsidRDefault="00632560" w:rsidP="00C1727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6C0D2F" w:rsidRPr="006C0D2F" w:rsidRDefault="006C0D2F" w:rsidP="006C0D2F">
            <w:pPr>
              <w:jc w:val="center"/>
              <w:rPr>
                <w:rFonts w:ascii="Arial" w:hAnsi="Arial" w:cs="Arial"/>
                <w:szCs w:val="24"/>
              </w:rPr>
            </w:pPr>
            <w:r w:rsidRPr="006C0D2F">
              <w:rPr>
                <w:rFonts w:ascii="Arial" w:hAnsi="Arial" w:cs="Arial"/>
                <w:szCs w:val="24"/>
              </w:rPr>
              <w:t>None</w:t>
            </w:r>
          </w:p>
        </w:tc>
        <w:tc>
          <w:tcPr>
            <w:tcW w:w="2137" w:type="dxa"/>
          </w:tcPr>
          <w:p w:rsidR="006C0D2F" w:rsidRDefault="006C0D2F" w:rsidP="00C1727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2560" w:rsidRDefault="006C0D2F" w:rsidP="00C1727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 case series </w:t>
            </w:r>
            <w:r w:rsidRPr="0057267F">
              <w:rPr>
                <w:rFonts w:ascii="Arial" w:hAnsi="Arial" w:cs="Arial"/>
                <w:szCs w:val="24"/>
                <w:vertAlign w:val="superscript"/>
              </w:rPr>
              <w:t>18</w:t>
            </w:r>
          </w:p>
          <w:p w:rsidR="006C0D2F" w:rsidRPr="006C0D2F" w:rsidRDefault="006C0D2F" w:rsidP="00C1727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137" w:type="dxa"/>
          </w:tcPr>
          <w:p w:rsidR="006C0D2F" w:rsidRDefault="006C0D2F" w:rsidP="006C0D2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5 </w:t>
            </w:r>
            <w:r w:rsidRPr="006C0D2F">
              <w:rPr>
                <w:rFonts w:ascii="Arial" w:hAnsi="Arial" w:cs="Arial"/>
                <w:i/>
                <w:szCs w:val="24"/>
              </w:rPr>
              <w:t>in-vivo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laboratory studies</w:t>
            </w:r>
          </w:p>
          <w:p w:rsidR="00632560" w:rsidRDefault="0057267F" w:rsidP="00C1727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begin"/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instrText xml:space="preserve"> ADDIN EN.CITE &lt;EndNote&gt;&lt;Cite&gt;&lt;Author&gt;Edmiston&lt;/Author&gt;&lt;Year&gt;2013&lt;/Year&gt;&lt;RecNum&gt;13&lt;/RecNum&gt;&lt;DisplayText&gt;(7)&lt;/DisplayText&gt;&lt;record&gt;&lt;rec-number&gt;13&lt;/rec-number&gt;&lt;foreign-keys&gt;&lt;key app="EN" db-id="fsasvw52srz0vze0wdaxttdxre2td95ztz29" timestamp="0"&gt;13&lt;/key&gt;&lt;/foreign-keys&gt;&lt;ref-type name="Journal Article"&gt;17&lt;/ref-type&gt;&lt;contributors&gt;&lt;authors&gt;&lt;author&gt;Edmiston, C&lt;/author&gt;&lt;author&gt;Bruden, B&lt;/author&gt;&lt;author&gt;Rucinski, M&lt;/author&gt;&lt;author&gt;Henen, C&lt;/author&gt;&lt;author&gt;Graham, M&lt;/author&gt;&lt;author&gt;Lewis, B&lt;/author&gt;&lt;/authors&gt;&lt;/contributors&gt;&lt;titles&gt;&lt;title&gt;Reducing the risk of surgical site infection: does chlorhexidine gluconate provide a risk reduction benefit?&lt;/title&gt;&lt;secondary-title&gt;Amer J Infect Control&lt;/secondary-title&gt;&lt;/titles&gt;&lt;pages&gt;S49-S55&lt;/pages&gt;&lt;volume&gt;41&lt;/volume&gt;&lt;dates&gt;&lt;year&gt;2013&lt;/year&gt;&lt;/dates&gt;&lt;urls&gt;&lt;/urls&gt;&lt;/record&gt;&lt;/Cite&gt;&lt;/EndNote&gt;</w:instrTex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separate"/>
            </w:r>
            <w:r w:rsidRPr="00C17270">
              <w:rPr>
                <w:rFonts w:ascii="Arial" w:hAnsi="Arial" w:cs="Arial"/>
                <w:noProof/>
                <w:szCs w:val="24"/>
                <w:vertAlign w:val="superscript"/>
              </w:rPr>
              <w:t>7</w: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end"/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begin"/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instrText xml:space="preserve"> ADDIN EN.CITE &lt;EndNote&gt;&lt;Cite&gt;&lt;Author&gt;Acar&lt;/Author&gt;&lt;Year&gt;2011&lt;/Year&gt;&lt;RecNum&gt;2&lt;/RecNum&gt;&lt;DisplayText&gt;(9)&lt;/DisplayText&gt;&lt;record&gt;&lt;rec-number&gt;2&lt;/rec-number&gt;&lt;foreign-keys&gt;&lt;key app="EN" db-id="fsasvw52srz0vze0wdaxttdxre2td95ztz29" timestamp="0"&gt;2&lt;/key&gt;&lt;/foreign-keys&gt;&lt;ref-type name="Journal Article"&gt;17&lt;/ref-type&gt;&lt;contributors&gt;&lt;authors&gt;&lt;author&gt;Acar, A&lt;/author&gt;&lt;author&gt;Uygur, F&lt;/author&gt;&lt;author&gt;Diktas, H&lt;/author&gt;&lt;author&gt;Evinc, R&lt;/author&gt;&lt;author&gt;Ulkur, E&lt;/author&gt;&lt;author&gt;Oncul, O&lt;/author&gt;&lt;author&gt;Gorenek, L&lt;/author&gt;&lt;/authors&gt;&lt;/contributors&gt;&lt;titles&gt;&lt;title&gt;&lt;style face="normal" font="default" size="100%"&gt;Comparison of silver-coated dressing (Acticoat). chlorhexidine acetate 0.5% (Bactigrass) and nystatin for topical antifungal effect in &lt;/style&gt;&lt;style face="italic" font="default" size="100%"&gt;Candida albicans-&lt;/style&gt;&lt;style face="normal" font="default" size="100%"&gt;contaminated, full-thickness rat burn wounds&lt;/style&gt;&lt;/title&gt;&lt;secondary-title&gt;Burns&lt;/secondary-title&gt;&lt;/titles&gt;&lt;pages&gt;882-5&lt;/pages&gt;&lt;volume&gt;37&lt;/volume&gt;&lt;dates&gt;&lt;year&gt;2011&lt;/year&gt;&lt;/dates&gt;&lt;urls&gt;&lt;/urls&gt;&lt;/record&gt;&lt;/Cite&gt;&lt;/EndNote&gt;</w:instrTex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separate"/>
            </w:r>
            <w:r w:rsidRPr="00C17270">
              <w:rPr>
                <w:rFonts w:ascii="Arial" w:hAnsi="Arial" w:cs="Arial"/>
                <w:noProof/>
                <w:szCs w:val="24"/>
                <w:vertAlign w:val="superscript"/>
              </w:rPr>
              <w:t>, 9</w: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end"/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t xml:space="preserve">, </w: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begin"/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instrText xml:space="preserve"> ADDIN EN.CITE &lt;EndNote&gt;&lt;Cite&gt;&lt;Author&gt;Ulkur&lt;/Author&gt;&lt;Year&gt;2005&lt;/Year&gt;&lt;RecNum&gt;14&lt;/RecNum&gt;&lt;DisplayText&gt;(10)&lt;/DisplayText&gt;&lt;record&gt;&lt;rec-number&gt;14&lt;/rec-number&gt;&lt;foreign-keys&gt;&lt;key app="EN" db-id="fsasvw52srz0vze0wdaxttdxre2td95ztz29" timestamp="0"&gt;14&lt;/key&gt;&lt;/foreign-keys&gt;&lt;ref-type name="Journal Article"&gt;17&lt;/ref-type&gt;&lt;contributors&gt;&lt;authors&gt;&lt;author&gt;Ulkur, E&lt;/author&gt;&lt;author&gt;Oncul, O&lt;/author&gt;&lt;author&gt;Karagoz, H&lt;/author&gt;&lt;author&gt;Yeniz, E&lt;/author&gt;&lt;author&gt;Celikoz, B&lt;/author&gt;&lt;/authors&gt;&lt;/contributors&gt;&lt;titles&gt;&lt;title&gt;&lt;style face="normal" font="default" size="100%"&gt;Comparison  of silver coated dressing&lt;/style&gt;&lt;style face="normal" font="Symbol" charset="2" size="100%"&gt; &lt;/style&gt;&lt;style face="normal" font="default" size="100%"&gt;(Acticoat TM), chlorhexidine acetate 0.5% (Bactigrass), and fusidic acid 2% (Fucidin) for topical antibacterial effect in methiciliin-resistant  Staphylococci-contaminated, full-skin thickness rat burn wounds&lt;/style&gt;&lt;/title&gt;&lt;secondary-title&gt;Burns&lt;/secondary-title&gt;&lt;/titles&gt;&lt;pages&gt;874-7&lt;/pages&gt;&lt;volume&gt;31&lt;/volume&gt;&lt;dates&gt;&lt;year&gt;2005&lt;/year&gt;&lt;/dates&gt;&lt;urls&gt;&lt;/urls&gt;&lt;/record&gt;&lt;/Cite&gt;&lt;/EndNote&gt;</w:instrTex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separate"/>
            </w:r>
            <w:r w:rsidRPr="00C17270">
              <w:rPr>
                <w:rFonts w:ascii="Arial" w:hAnsi="Arial" w:cs="Arial"/>
                <w:noProof/>
                <w:szCs w:val="24"/>
                <w:vertAlign w:val="superscript"/>
              </w:rPr>
              <w:t>10</w: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end"/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t xml:space="preserve">, </w: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begin"/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instrText xml:space="preserve"> ADDIN EN.CITE &lt;EndNote&gt;&lt;Cite&gt;&lt;Author&gt;Uygur&lt;/Author&gt;&lt;Year&gt;2009&lt;/Year&gt;&lt;RecNum&gt;16&lt;/RecNum&gt;&lt;DisplayText&gt;(11)&lt;/DisplayText&gt;&lt;record&gt;&lt;rec-number&gt;16&lt;/rec-number&gt;&lt;foreign-keys&gt;&lt;key app="EN" db-id="fsasvw52srz0vze0wdaxttdxre2td95ztz29" timestamp="0"&gt;16&lt;/key&gt;&lt;/foreign-keys&gt;&lt;ref-type name="Journal Article"&gt;17&lt;/ref-type&gt;&lt;contributors&gt;&lt;authors&gt;&lt;author&gt;Uygur, F&lt;/author&gt;&lt;author&gt;Oncul, O&lt;/author&gt;&lt;author&gt;Evinc, R&lt;/author&gt;&lt;author&gt;Diktas, H&lt;/author&gt;&lt;author&gt;Acar, A&lt;/author&gt;&lt;author&gt;Ulkur, E&lt;/author&gt;&lt;/authors&gt;&lt;/contributors&gt;&lt;titles&gt;&lt;title&gt;&lt;style face="normal" font="default" size="100%"&gt;Effects of three different topical antibacterial dressings on&lt;/style&gt;&lt;style face="italic" font="default" size="100%"&gt; Acinetobacter baumannii-&lt;/style&gt;&lt;style face="normal" font="default" size="100%"&gt;contaminated full-thickness burns in rats&lt;/style&gt;&lt;/title&gt;&lt;secondary-title&gt;Burns&lt;/secondary-title&gt;&lt;/titles&gt;&lt;pages&gt;270-3&lt;/pages&gt;&lt;volume&gt;35&lt;/volume&gt;&lt;dates&gt;&lt;year&gt;2009&lt;/year&gt;&lt;/dates&gt;&lt;urls&gt;&lt;/urls&gt;&lt;/record&gt;&lt;/Cite&gt;&lt;/EndNote&gt;</w:instrTex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separate"/>
            </w:r>
            <w:r w:rsidRPr="00C17270">
              <w:rPr>
                <w:rFonts w:ascii="Arial" w:hAnsi="Arial" w:cs="Arial"/>
                <w:noProof/>
                <w:szCs w:val="24"/>
                <w:vertAlign w:val="superscript"/>
              </w:rPr>
              <w:t>11</w: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end"/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t xml:space="preserve">, </w: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begin"/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instrText xml:space="preserve"> ADDIN EN.CITE &lt;EndNote&gt;&lt;Cite&gt;&lt;Author&gt;Yabanoglu&lt;/Author&gt;&lt;Year&gt;2013&lt;/Year&gt;&lt;RecNum&gt;15&lt;/RecNum&gt;&lt;DisplayText&gt;(12)&lt;/DisplayText&gt;&lt;record&gt;&lt;rec-number&gt;15&lt;/rec-number&gt;&lt;foreign-keys&gt;&lt;key app="EN" db-id="fsasvw52srz0vze0wdaxttdxre2td95ztz29" timestamp="0"&gt;15&lt;/key&gt;&lt;/foreign-keys&gt;&lt;ref-type name="Journal Article"&gt;17&lt;/ref-type&gt;&lt;contributors&gt;&lt;authors&gt;&lt;author&gt;Yabanoglu, H&lt;/author&gt;&lt;author&gt;Basaran, O&lt;/author&gt;&lt;author&gt;Aydogan, C&lt;/author&gt;&lt;author&gt;Azap, O&lt;/author&gt;&lt;author&gt;Karakayali, F&lt;/author&gt;&lt;author&gt;Moray, G&lt;/author&gt;&lt;/authors&gt;&lt;/contributors&gt;&lt;titles&gt;&lt;title&gt;&lt;style face="normal" font="default" size="100%"&gt;Assessment of the effectiveness of silver-coated dressing, chlorhexidine acetate(0.5%), citric acid (3%) and silver sulfadiazine (1%) for topical antibacterial effects against multi-drug resistant &lt;/style&gt;&lt;style face="italic" font="default" size="100%"&gt;Pseudomonas aeruginosa &lt;/style&gt;&lt;style face="normal" font="default" size="100%"&gt;infecting full-skin thickness burn wounds on rats&lt;/style&gt;&lt;/title&gt;&lt;secondary-title&gt;Int Surg&lt;/secondary-title&gt;&lt;/titles&gt;&lt;pages&gt;416-23&lt;/pages&gt;&lt;volume&gt;98&lt;/volume&gt;&lt;dates&gt;&lt;year&gt;2013&lt;/year&gt;&lt;/dates&gt;&lt;urls&gt;&lt;/urls&gt;&lt;/record&gt;&lt;/Cite&gt;&lt;/EndNote&gt;</w:instrTex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separate"/>
            </w:r>
            <w:r w:rsidRPr="00C17270">
              <w:rPr>
                <w:rFonts w:ascii="Arial" w:hAnsi="Arial" w:cs="Arial"/>
                <w:noProof/>
                <w:szCs w:val="24"/>
                <w:vertAlign w:val="superscript"/>
              </w:rPr>
              <w:t>12</w: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end"/>
            </w:r>
          </w:p>
          <w:p w:rsidR="006C0D2F" w:rsidRDefault="006C0D2F" w:rsidP="00C1727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 </w:t>
            </w:r>
            <w:r>
              <w:rPr>
                <w:rFonts w:ascii="Arial" w:hAnsi="Arial" w:cs="Arial"/>
                <w:i/>
                <w:szCs w:val="24"/>
              </w:rPr>
              <w:t xml:space="preserve">in-vitro </w:t>
            </w:r>
            <w:r>
              <w:rPr>
                <w:rFonts w:ascii="Arial" w:hAnsi="Arial" w:cs="Arial"/>
                <w:szCs w:val="24"/>
              </w:rPr>
              <w:t>studies</w:t>
            </w:r>
          </w:p>
          <w:p w:rsidR="006C0D2F" w:rsidRPr="006C0D2F" w:rsidRDefault="0057267F" w:rsidP="00C17270">
            <w:pPr>
              <w:jc w:val="both"/>
              <w:rPr>
                <w:rFonts w:ascii="Arial" w:hAnsi="Arial" w:cs="Arial"/>
                <w:szCs w:val="24"/>
              </w:rPr>
            </w:pP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begin"/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instrText xml:space="preserve"> ADDIN EN.CITE &lt;EndNote&gt;&lt;Cite&gt;&lt;Author&gt;Hidalgo&lt;/Author&gt;&lt;Year&gt;2001&lt;/Year&gt;&lt;RecNum&gt;5&lt;/RecNum&gt;&lt;DisplayText&gt;(3)&lt;/DisplayText&gt;&lt;record&gt;&lt;rec-number&gt;5&lt;/rec-number&gt;&lt;foreign-keys&gt;&lt;key app="EN" db-id="fsasvw52srz0vze0wdaxttdxre2td95ztz29" timestamp="0"&gt;5&lt;/key&gt;&lt;/foreign-keys&gt;&lt;ref-type name="Journal Article"&gt;17&lt;/ref-type&gt;&lt;contributors&gt;&lt;authors&gt;&lt;author&gt;Hidalgo, E&lt;/author&gt;&lt;author&gt;Dominguez, C&lt;/author&gt;&lt;/authors&gt;&lt;/contributors&gt;&lt;titles&gt;&lt;title&gt;Mechanisms underlying chlorhexidine-induced cytotoxicity&lt;/title&gt;&lt;secondary-title&gt;Toxicology in Vitro&lt;/secondary-title&gt;&lt;/titles&gt;&lt;pages&gt;271-6&lt;/pages&gt;&lt;volume&gt;15&lt;/volume&gt;&lt;dates&gt;&lt;year&gt;2001&lt;/year&gt;&lt;/dates&gt;&lt;urls&gt;&lt;/urls&gt;&lt;/record&gt;&lt;/Cite&gt;&lt;/EndNote&gt;</w:instrTex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separate"/>
            </w:r>
            <w:r w:rsidRPr="00C17270">
              <w:rPr>
                <w:rFonts w:ascii="Arial" w:hAnsi="Arial" w:cs="Arial"/>
                <w:noProof/>
                <w:szCs w:val="24"/>
                <w:vertAlign w:val="superscript"/>
              </w:rPr>
              <w:t>3</w: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end"/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t xml:space="preserve">, </w: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begin"/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instrText xml:space="preserve"> ADDIN EN.CITE &lt;EndNote&gt;&lt;Cite&gt;&lt;Author&gt;Mengistu&lt;/Author&gt;&lt;Year&gt;1999&lt;/Year&gt;&lt;RecNum&gt;10&lt;/RecNum&gt;&lt;DisplayText&gt;(6)&lt;/DisplayText&gt;&lt;record&gt;&lt;rec-number&gt;10&lt;/rec-number&gt;&lt;foreign-keys&gt;&lt;key app="EN" db-id="fsasvw52srz0vze0wdaxttdxre2td95ztz29" timestamp="0"&gt;10&lt;/key&gt;&lt;/foreign-keys&gt;&lt;ref-type name="Journal Article"&gt;17&lt;/ref-type&gt;&lt;contributors&gt;&lt;authors&gt;&lt;author&gt;Mengistu, Y&lt;/author&gt;&lt;author&gt;Erge, W&lt;/author&gt;&lt;author&gt;Bellete, B&lt;/author&gt;&lt;/authors&gt;&lt;/contributors&gt;&lt;titles&gt;&lt;title&gt;&lt;style face="italic" font="default" size="100%"&gt;In -vitro&lt;/style&gt;&lt;style face="normal" font="default" size="100%"&gt; susceptibility of gram-negative bacterial isolates to chlorhexidine gluconate&lt;/style&gt;&lt;/title&gt;&lt;secondary-title&gt;East African Med J&lt;/secondary-title&gt;&lt;/titles&gt;&lt;pages&gt;243-6&lt;/pages&gt;&lt;volume&gt;76&lt;/volume&gt;&lt;number&gt;5&lt;/number&gt;&lt;dates&gt;&lt;year&gt;1999&lt;/year&gt;&lt;/dates&gt;&lt;urls&gt;&lt;/urls&gt;&lt;/record&gt;&lt;/Cite&gt;&lt;/EndNote&gt;</w:instrTex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separate"/>
            </w:r>
            <w:r w:rsidRPr="00C17270">
              <w:rPr>
                <w:rFonts w:ascii="Arial" w:hAnsi="Arial" w:cs="Arial"/>
                <w:noProof/>
                <w:szCs w:val="24"/>
                <w:vertAlign w:val="superscript"/>
              </w:rPr>
              <w:t>6</w: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end"/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t xml:space="preserve">, </w: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begin"/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instrText xml:space="preserve"> ADDIN EN.CITE &lt;EndNote&gt;&lt;Cite&gt;&lt;Author&gt;Thomas&lt;/Author&gt;&lt;Year&gt;2009&lt;/Year&gt;&lt;RecNum&gt;9&lt;/RecNum&gt;&lt;DisplayText&gt;(13)&lt;/DisplayText&gt;&lt;record&gt;&lt;rec-number&gt;9&lt;/rec-number&gt;&lt;foreign-keys&gt;&lt;key app="EN" db-id="fsasvw52srz0vze0wdaxttdxre2td95ztz29" timestamp="0"&gt;9&lt;/key&gt;&lt;/foreign-keys&gt;&lt;ref-type name="Journal Article"&gt;17&lt;/ref-type&gt;&lt;contributors&gt;&lt;authors&gt;&lt;author&gt;Thomas, G&lt;/author&gt;&lt;author&gt;Rael, L&lt;/author&gt;&lt;author&gt;Bar-Or, R&lt;/author&gt;&lt;author&gt;Shimonkevitz, R&lt;/author&gt;&lt;author&gt;Mains, C&lt;/author&gt;&lt;author&gt;Slone, D&lt;/author&gt;&lt;author&gt;et.al.&lt;/author&gt;&lt;/authors&gt;&lt;/contributors&gt;&lt;titles&gt;&lt;title&gt;Mechanisms of delayed wound healing by commonly used antiseptics&lt;/title&gt;&lt;secondary-title&gt;J Trauma&lt;/secondary-title&gt;&lt;/titles&gt;&lt;pages&gt;82-90&lt;/pages&gt;&lt;volume&gt;66&lt;/volume&gt;&lt;number&gt;1&lt;/number&gt;&lt;dates&gt;&lt;year&gt;2009&lt;/year&gt;&lt;/dates&gt;&lt;urls&gt;&lt;/urls&gt;&lt;/record&gt;&lt;/Cite&gt;&lt;/EndNote&gt;</w:instrTex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separate"/>
            </w:r>
            <w:r w:rsidRPr="00C17270">
              <w:rPr>
                <w:rFonts w:ascii="Arial" w:hAnsi="Arial" w:cs="Arial"/>
                <w:noProof/>
                <w:szCs w:val="24"/>
                <w:vertAlign w:val="superscript"/>
              </w:rPr>
              <w:t>13</w: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end"/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t xml:space="preserve">, </w: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begin"/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instrText xml:space="preserve"> ADDIN EN.CITE &lt;EndNote&gt;&lt;Cite&gt;&lt;Author&gt;Best&lt;/Author&gt;&lt;Year&gt;2007&lt;/Year&gt;&lt;RecNum&gt;19&lt;/RecNum&gt;&lt;DisplayText&gt;(15)&lt;/DisplayText&gt;&lt;record&gt;&lt;rec-number&gt;19&lt;/rec-number&gt;&lt;foreign-keys&gt;&lt;key app="EN" db-id="fsasvw52srz0vze0wdaxttdxre2td95ztz29" timestamp="1456099721"&gt;19&lt;/key&gt;&lt;/foreign-keys&gt;&lt;ref-type name="Journal Article"&gt;17&lt;/ref-type&gt;&lt;contributors&gt;&lt;authors&gt;&lt;author&gt;Best, A&lt;/author&gt;&lt;author&gt;Nixon, M&lt;/author&gt;&lt;author&gt;Taylor, G&lt;/author&gt;&lt;/authors&gt;&lt;/contributors&gt;&lt;titles&gt;&lt;title&gt;Brief exposure of 0.05% chlorhexidine does not impair non-osteoarthritic human cartilage metabolism&lt;/title&gt;&lt;secondary-title&gt;J Hosp Infect&lt;/secondary-title&gt;&lt;/titles&gt;&lt;periodical&gt;&lt;full-title&gt;J Hosp Infect&lt;/full-title&gt;&lt;/periodical&gt;&lt;pages&gt;67-71&lt;/pages&gt;&lt;volume&gt;67&lt;/volume&gt;&lt;dates&gt;&lt;year&gt;2007&lt;/year&gt;&lt;/dates&gt;&lt;urls&gt;&lt;/urls&gt;&lt;/record&gt;&lt;/Cite&gt;&lt;/EndNote&gt;</w:instrTex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separate"/>
            </w:r>
            <w:r w:rsidRPr="00C17270">
              <w:rPr>
                <w:rFonts w:ascii="Arial" w:hAnsi="Arial" w:cs="Arial"/>
                <w:noProof/>
                <w:szCs w:val="24"/>
                <w:vertAlign w:val="superscript"/>
              </w:rPr>
              <w:t>15</w:t>
            </w:r>
            <w:r w:rsidRPr="00C17270">
              <w:rPr>
                <w:rFonts w:ascii="Arial" w:hAnsi="Arial" w:cs="Arial"/>
                <w:szCs w:val="24"/>
                <w:vertAlign w:val="superscript"/>
              </w:rPr>
              <w:fldChar w:fldCharType="end"/>
            </w:r>
          </w:p>
        </w:tc>
      </w:tr>
    </w:tbl>
    <w:p w:rsidR="00632560" w:rsidRDefault="00632560" w:rsidP="00C17270">
      <w:pPr>
        <w:jc w:val="both"/>
        <w:rPr>
          <w:rFonts w:ascii="Arial" w:hAnsi="Arial" w:cs="Arial"/>
          <w:b/>
          <w:szCs w:val="24"/>
        </w:rPr>
      </w:pPr>
    </w:p>
    <w:p w:rsidR="0057267F" w:rsidRPr="00632560" w:rsidRDefault="0057267F" w:rsidP="00C17270">
      <w:pPr>
        <w:jc w:val="both"/>
        <w:rPr>
          <w:rFonts w:ascii="Arial" w:hAnsi="Arial" w:cs="Arial"/>
          <w:b/>
          <w:szCs w:val="24"/>
        </w:rPr>
      </w:pPr>
    </w:p>
    <w:p w:rsidR="004B6D5D" w:rsidRPr="006C23C6" w:rsidRDefault="006C23C6" w:rsidP="00C17270">
      <w:pPr>
        <w:jc w:val="both"/>
        <w:rPr>
          <w:rFonts w:ascii="Arial" w:hAnsi="Arial" w:cs="Arial"/>
          <w:b/>
          <w:szCs w:val="24"/>
        </w:rPr>
      </w:pPr>
      <w:r w:rsidRPr="006C23C6">
        <w:rPr>
          <w:rFonts w:ascii="Arial" w:hAnsi="Arial" w:cs="Arial"/>
          <w:b/>
          <w:szCs w:val="24"/>
        </w:rPr>
        <w:t>EVIDENCE</w:t>
      </w:r>
    </w:p>
    <w:p w:rsidR="00185624" w:rsidRPr="006C23C6" w:rsidRDefault="00185624" w:rsidP="00C17270">
      <w:pPr>
        <w:jc w:val="both"/>
        <w:rPr>
          <w:rFonts w:ascii="Arial" w:hAnsi="Arial" w:cs="Arial"/>
          <w:i/>
          <w:szCs w:val="24"/>
          <w:u w:val="single"/>
        </w:rPr>
      </w:pPr>
      <w:r w:rsidRPr="006C23C6">
        <w:rPr>
          <w:rFonts w:ascii="Arial" w:hAnsi="Arial" w:cs="Arial"/>
          <w:i/>
          <w:szCs w:val="24"/>
          <w:u w:val="single"/>
        </w:rPr>
        <w:t>Chlorhexidine preparations</w:t>
      </w:r>
    </w:p>
    <w:p w:rsidR="00185624" w:rsidRPr="00C17270" w:rsidRDefault="00185624" w:rsidP="00C17270">
      <w:pPr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Chlorhexidine is available for two primary purpose</w:t>
      </w:r>
      <w:r w:rsidR="00797154" w:rsidRPr="00C17270">
        <w:rPr>
          <w:rFonts w:ascii="Arial" w:hAnsi="Arial" w:cs="Arial"/>
          <w:szCs w:val="24"/>
        </w:rPr>
        <w:t>s: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szCs w:val="24"/>
          <w:vertAlign w:val="superscript"/>
        </w:rPr>
        <w:instrText xml:space="preserve"> ADDIN EN.CITE &lt;EndNote&gt;&lt;Cite&gt;&lt;Author&gt;Main&lt;/Author&gt;&lt;Year&gt;2008&lt;/Year&gt;&lt;RecNum&gt;7&lt;/RecNum&gt;&lt;DisplayText&gt;(1)&lt;/DisplayText&gt;&lt;record&gt;&lt;rec-number&gt;7&lt;/rec-number&gt;&lt;foreign-keys&gt;&lt;key app="EN" db-id="fsasvw52srz0vze0wdaxttdxre2td95ztz29" timestamp="0"&gt;7&lt;/key&gt;&lt;/foreign-keys&gt;&lt;ref-type name="Journal Article"&gt;17&lt;/ref-type&gt;&lt;contributors&gt;&lt;authors&gt;&lt;author&gt;Main, R&lt;/author&gt;&lt;/authors&gt;&lt;/contributors&gt;&lt;titles&gt;&lt;title&gt;Should chlorhexidine gluconate be used in wound cleansing?&lt;/title&gt;&lt;secondary-title&gt;J  Wound Care&lt;/secondary-title&gt;&lt;/titles&gt;&lt;pages&gt;112-4&lt;/pages&gt;&lt;volume&gt;17&lt;/volume&gt;&lt;number&gt;3&lt;/number&gt;&lt;dates&gt;&lt;year&gt;2008&lt;/year&gt;&lt;/dates&gt;&lt;urls&gt;&lt;/urls&gt;&lt;/record&gt;&lt;/Cite&gt;&lt;/EndNote&gt;</w:instrText>
      </w:r>
      <w:r w:rsidR="00F008A7" w:rsidRPr="00C17270">
        <w:rPr>
          <w:rFonts w:ascii="Arial" w:hAnsi="Arial" w:cs="Arial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szCs w:val="24"/>
          <w:vertAlign w:val="superscript"/>
        </w:rPr>
        <w:t>1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end"/>
      </w:r>
      <w:r w:rsidR="00196349" w:rsidRPr="00C17270">
        <w:rPr>
          <w:rFonts w:ascii="Arial" w:hAnsi="Arial" w:cs="Arial"/>
          <w:szCs w:val="24"/>
        </w:rPr>
        <w:t xml:space="preserve"> </w:t>
      </w:r>
    </w:p>
    <w:p w:rsidR="00185624" w:rsidRPr="00C17270" w:rsidRDefault="00185624" w:rsidP="00C1727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Chlorhexidine in a 0.05% dilution is designed for wound cleansing</w:t>
      </w:r>
      <w:r w:rsidR="008270AC" w:rsidRPr="00C17270">
        <w:rPr>
          <w:rFonts w:ascii="Arial" w:hAnsi="Arial" w:cs="Arial"/>
          <w:szCs w:val="24"/>
        </w:rPr>
        <w:t xml:space="preserve">, </w:t>
      </w:r>
      <w:r w:rsidR="00A01141" w:rsidRPr="00C17270">
        <w:rPr>
          <w:rFonts w:ascii="Arial" w:hAnsi="Arial" w:cs="Arial"/>
          <w:szCs w:val="24"/>
        </w:rPr>
        <w:t xml:space="preserve">on which </w:t>
      </w:r>
      <w:r w:rsidR="008270AC" w:rsidRPr="00C17270">
        <w:rPr>
          <w:rFonts w:ascii="Arial" w:hAnsi="Arial" w:cs="Arial"/>
          <w:szCs w:val="24"/>
        </w:rPr>
        <w:t>this evidence summary focuses</w:t>
      </w:r>
      <w:r w:rsidRPr="00C17270">
        <w:rPr>
          <w:rFonts w:ascii="Arial" w:hAnsi="Arial" w:cs="Arial"/>
          <w:szCs w:val="24"/>
        </w:rPr>
        <w:t xml:space="preserve">. </w:t>
      </w:r>
    </w:p>
    <w:p w:rsidR="0026251C" w:rsidRPr="00C17270" w:rsidRDefault="00185624" w:rsidP="00C1727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Chlorhexidine in a 2% and 4% dilution is designed for surgical skin preparation and as a hand scrub.</w:t>
      </w:r>
      <w:r w:rsidR="00A25CEE" w:rsidRPr="00C17270">
        <w:rPr>
          <w:rFonts w:ascii="Arial" w:hAnsi="Arial" w:cs="Arial"/>
          <w:szCs w:val="24"/>
        </w:rPr>
        <w:t xml:space="preserve"> </w:t>
      </w:r>
    </w:p>
    <w:p w:rsidR="00A11A42" w:rsidRPr="00C17270" w:rsidRDefault="00A11A42" w:rsidP="00C17270">
      <w:pPr>
        <w:jc w:val="both"/>
        <w:rPr>
          <w:rFonts w:ascii="Arial" w:hAnsi="Arial" w:cs="Arial"/>
          <w:szCs w:val="24"/>
          <w:u w:val="single"/>
        </w:rPr>
      </w:pPr>
    </w:p>
    <w:p w:rsidR="00185624" w:rsidRPr="006C23C6" w:rsidRDefault="00185624" w:rsidP="00C17270">
      <w:pPr>
        <w:jc w:val="both"/>
        <w:rPr>
          <w:rFonts w:ascii="Arial" w:hAnsi="Arial" w:cs="Arial"/>
          <w:i/>
          <w:szCs w:val="24"/>
          <w:u w:val="single"/>
        </w:rPr>
      </w:pPr>
      <w:r w:rsidRPr="006C23C6">
        <w:rPr>
          <w:rFonts w:ascii="Arial" w:hAnsi="Arial" w:cs="Arial"/>
          <w:i/>
          <w:szCs w:val="24"/>
          <w:u w:val="single"/>
        </w:rPr>
        <w:t xml:space="preserve">Microbiology </w:t>
      </w:r>
    </w:p>
    <w:p w:rsidR="00E156A3" w:rsidRPr="00C17270" w:rsidRDefault="00EB3416" w:rsidP="00C17270">
      <w:pPr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color w:val="000000"/>
          <w:szCs w:val="24"/>
        </w:rPr>
        <w:t>Chlorhexidine</w:t>
      </w:r>
      <w:r w:rsidR="00A374EE" w:rsidRPr="00C17270">
        <w:rPr>
          <w:rFonts w:ascii="Arial" w:hAnsi="Arial" w:cs="Arial"/>
          <w:color w:val="000000"/>
          <w:szCs w:val="24"/>
        </w:rPr>
        <w:t xml:space="preserve">, </w:t>
      </w:r>
      <w:r w:rsidR="0042163A" w:rsidRPr="00C17270">
        <w:rPr>
          <w:rFonts w:ascii="Arial" w:hAnsi="Arial" w:cs="Arial"/>
          <w:color w:val="000000"/>
          <w:szCs w:val="24"/>
        </w:rPr>
        <w:t xml:space="preserve">a </w:t>
      </w:r>
      <w:r w:rsidR="00A374EE" w:rsidRPr="00C17270">
        <w:rPr>
          <w:rFonts w:ascii="Arial" w:hAnsi="Arial" w:cs="Arial"/>
          <w:color w:val="000000"/>
          <w:szCs w:val="24"/>
        </w:rPr>
        <w:t>biguanide,</w:t>
      </w:r>
      <w:r w:rsidRPr="00C17270">
        <w:rPr>
          <w:rFonts w:ascii="Arial" w:hAnsi="Arial" w:cs="Arial"/>
          <w:color w:val="000000"/>
          <w:szCs w:val="24"/>
        </w:rPr>
        <w:t xml:space="preserve"> is a broad spectrum anti-bacterial that inactivates gram positive and negative bacteria through penetration of outer and inner cell membranes.</w:t>
      </w:r>
      <w:r w:rsidR="00F008A7" w:rsidRPr="0057267F">
        <w:rPr>
          <w:rFonts w:ascii="Arial" w:hAnsi="Arial" w:cs="Arial"/>
          <w:color w:val="000000"/>
          <w:szCs w:val="24"/>
          <w:vertAlign w:val="superscript"/>
        </w:rPr>
        <w:fldChar w:fldCharType="begin"/>
      </w:r>
      <w:r w:rsidR="002263E1" w:rsidRPr="0057267F">
        <w:rPr>
          <w:rFonts w:ascii="Arial" w:hAnsi="Arial" w:cs="Arial"/>
          <w:color w:val="000000"/>
          <w:szCs w:val="24"/>
          <w:vertAlign w:val="superscript"/>
        </w:rPr>
        <w:instrText xml:space="preserve"> ADDIN EN.CITE &lt;EndNote&gt;&lt;Cite&gt;&lt;Author&gt;McDonnell&lt;/Author&gt;&lt;Year&gt;1999&lt;/Year&gt;&lt;RecNum&gt;8&lt;/RecNum&gt;&lt;DisplayText&gt;(2)&lt;/DisplayText&gt;&lt;record&gt;&lt;rec-number&gt;8&lt;/rec-number&gt;&lt;foreign-keys&gt;&lt;key app="EN" db-id="fsasvw52srz0vze0wdaxttdxre2td95ztz29" timestamp="0"&gt;8&lt;/key&gt;&lt;/foreign-keys&gt;&lt;ref-type name="Journal Article"&gt;17&lt;/ref-type&gt;&lt;contributors&gt;&lt;authors&gt;&lt;author&gt;McDonnell, G&lt;/author&gt;&lt;author&gt;Russell, A&lt;/author&gt;&lt;/authors&gt;&lt;/contributors&gt;&lt;titles&gt;&lt;title&gt;Antiseptics and disinfectants: activity, action and resistance&lt;/title&gt;&lt;secondary-title&gt;Clin Microbiol Rev&lt;/secondary-title&gt;&lt;/titles&gt;&lt;pages&gt;147-79&lt;/pages&gt;&lt;volume&gt;12&lt;/volume&gt;&lt;dates&gt;&lt;year&gt;1999&lt;/year&gt;&lt;/dates&gt;&lt;urls&gt;&lt;/urls&gt;&lt;/record&gt;&lt;/Cite&gt;&lt;/EndNote&gt;</w:instrText>
      </w:r>
      <w:r w:rsidR="00F008A7" w:rsidRPr="0057267F">
        <w:rPr>
          <w:rFonts w:ascii="Arial" w:hAnsi="Arial" w:cs="Arial"/>
          <w:color w:val="000000"/>
          <w:szCs w:val="24"/>
          <w:vertAlign w:val="superscript"/>
        </w:rPr>
        <w:fldChar w:fldCharType="separate"/>
      </w:r>
      <w:r w:rsidR="002263E1" w:rsidRPr="0057267F">
        <w:rPr>
          <w:rFonts w:ascii="Arial" w:hAnsi="Arial" w:cs="Arial"/>
          <w:noProof/>
          <w:color w:val="000000"/>
          <w:szCs w:val="24"/>
          <w:vertAlign w:val="superscript"/>
        </w:rPr>
        <w:t>2</w:t>
      </w:r>
      <w:r w:rsidR="00F008A7" w:rsidRPr="0057267F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="002D5AE0" w:rsidRPr="00C17270">
        <w:rPr>
          <w:rFonts w:ascii="Arial" w:hAnsi="Arial" w:cs="Arial"/>
          <w:color w:val="000000"/>
          <w:szCs w:val="24"/>
        </w:rPr>
        <w:t xml:space="preserve"> </w:t>
      </w:r>
      <w:r w:rsidR="00FE1E7E" w:rsidRPr="00C17270">
        <w:rPr>
          <w:rFonts w:ascii="Arial" w:hAnsi="Arial" w:cs="Arial"/>
          <w:color w:val="000000"/>
          <w:szCs w:val="24"/>
        </w:rPr>
        <w:t xml:space="preserve"> It has an affinity for binding to skin and mucous membranes.</w:t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instrText xml:space="preserve"> ADDIN EN.CITE &lt;EndNote&gt;&lt;Cite&gt;&lt;Author&gt;Atiyeh&lt;/Author&gt;&lt;Year&gt;2009&lt;/Year&gt;&lt;RecNum&gt;4&lt;/RecNum&gt;&lt;DisplayText&gt;(4)&lt;/DisplayText&gt;&lt;record&gt;&lt;rec-number&gt;4&lt;/rec-number&gt;&lt;foreign-keys&gt;&lt;key app="EN" db-id="fsasvw52srz0vze0wdaxttdxre2td95ztz29" timestamp="0"&gt;4&lt;/key&gt;&lt;/foreign-keys&gt;&lt;ref-type name="Journal Article"&gt;17&lt;/ref-type&gt;&lt;contributors&gt;&lt;authors&gt;&lt;author&gt;Atiyeh, B&lt;/author&gt;&lt;author&gt;Dibo, S&lt;/author&gt;&lt;author&gt;Hayek, S&lt;/author&gt;&lt;/authors&gt;&lt;/contributors&gt;&lt;titles&gt;&lt;title&gt;Wound cleansing, topical antiseptics and wound healing&lt;/title&gt;&lt;secondary-title&gt;Int Wound J&lt;/secondary-title&gt;&lt;/titles&gt;&lt;pages&gt;420-430&lt;/pages&gt;&lt;volume&gt;6&lt;/volume&gt;&lt;number&gt;6&lt;/number&gt;&lt;dates&gt;&lt;year&gt;2009&lt;/year&gt;&lt;/dates&gt;&lt;urls&gt;&lt;/urls&gt;&lt;/record&gt;&lt;/Cite&gt;&lt;/EndNote&gt;</w:instrText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color w:val="000000"/>
          <w:szCs w:val="24"/>
          <w:vertAlign w:val="superscript"/>
        </w:rPr>
        <w:t>4</w:t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="0037622E" w:rsidRPr="00C17270">
        <w:rPr>
          <w:rFonts w:ascii="Arial" w:hAnsi="Arial" w:cs="Arial"/>
          <w:color w:val="000000"/>
          <w:szCs w:val="24"/>
        </w:rPr>
        <w:t xml:space="preserve"> </w:t>
      </w:r>
      <w:r w:rsidR="00FE1E7E" w:rsidRPr="00C17270">
        <w:rPr>
          <w:rFonts w:ascii="Arial" w:hAnsi="Arial" w:cs="Arial"/>
          <w:szCs w:val="24"/>
        </w:rPr>
        <w:t>However, its antiviral activity is variable, mycobacteria are resistant to it and it has no effect on spores.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szCs w:val="24"/>
          <w:vertAlign w:val="superscript"/>
        </w:rPr>
        <w:instrText xml:space="preserve"> ADDIN EN.CITE &lt;EndNote&gt;&lt;Cite&gt;&lt;Author&gt;Eardley&lt;/Author&gt;&lt;Year&gt;2012&lt;/Year&gt;&lt;RecNum&gt;12&lt;/RecNum&gt;&lt;DisplayText&gt;(5)&lt;/DisplayText&gt;&lt;record&gt;&lt;rec-number&gt;12&lt;/rec-number&gt;&lt;foreign-keys&gt;&lt;key app="EN" db-id="fsasvw52srz0vze0wdaxttdxre2td95ztz29" timestamp="0"&gt;12&lt;/key&gt;&lt;/foreign-keys&gt;&lt;ref-type name="Journal Article"&gt;17&lt;/ref-type&gt;&lt;contributors&gt;&lt;authors&gt;&lt;author&gt;Eardley, W&lt;/author&gt;&lt;author&gt;Watts, S&lt;/author&gt;&lt;author&gt;Clasper, J&lt;/author&gt;&lt;/authors&gt;&lt;/contributors&gt;&lt;titles&gt;&lt;title&gt;Limb wounding and antisepsis: iodine and chlorhexidine in early management of extremity injury&lt;/title&gt;&lt;secondary-title&gt;Int J Lower Extremity Wounds&lt;/secondary-title&gt;&lt;/titles&gt;&lt;pages&gt;213-33&lt;/pages&gt;&lt;volume&gt;11&lt;/volume&gt;&lt;number&gt;3&lt;/number&gt;&lt;dates&gt;&lt;year&gt;2012&lt;/year&gt;&lt;/dates&gt;&lt;urls&gt;&lt;/urls&gt;&lt;/record&gt;&lt;/Cite&gt;&lt;/EndNote&gt;</w:instrText>
      </w:r>
      <w:r w:rsidR="00F008A7" w:rsidRPr="00C17270">
        <w:rPr>
          <w:rFonts w:ascii="Arial" w:hAnsi="Arial" w:cs="Arial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szCs w:val="24"/>
          <w:vertAlign w:val="superscript"/>
        </w:rPr>
        <w:t>5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end"/>
      </w:r>
      <w:r w:rsidR="00186604" w:rsidRPr="00C17270">
        <w:rPr>
          <w:rFonts w:ascii="Arial" w:hAnsi="Arial" w:cs="Arial"/>
          <w:szCs w:val="24"/>
        </w:rPr>
        <w:t xml:space="preserve"> </w:t>
      </w:r>
      <w:r w:rsidR="00371CFA" w:rsidRPr="00C17270">
        <w:rPr>
          <w:rFonts w:ascii="Arial" w:hAnsi="Arial" w:cs="Arial"/>
          <w:szCs w:val="24"/>
        </w:rPr>
        <w:t>(Level 5</w:t>
      </w:r>
      <w:r w:rsidR="00FE1E7E" w:rsidRPr="00C17270">
        <w:rPr>
          <w:rFonts w:ascii="Arial" w:hAnsi="Arial" w:cs="Arial"/>
          <w:szCs w:val="24"/>
        </w:rPr>
        <w:t>)</w:t>
      </w:r>
      <w:r w:rsidR="0026251C" w:rsidRPr="00C17270">
        <w:rPr>
          <w:rFonts w:ascii="Arial" w:hAnsi="Arial" w:cs="Arial"/>
          <w:szCs w:val="24"/>
        </w:rPr>
        <w:t xml:space="preserve">  </w:t>
      </w:r>
    </w:p>
    <w:p w:rsidR="00E156A3" w:rsidRPr="00C17270" w:rsidRDefault="00E156A3" w:rsidP="00C17270">
      <w:pPr>
        <w:jc w:val="both"/>
        <w:rPr>
          <w:rFonts w:ascii="Arial" w:hAnsi="Arial" w:cs="Arial"/>
          <w:szCs w:val="24"/>
        </w:rPr>
      </w:pPr>
    </w:p>
    <w:p w:rsidR="00E156A3" w:rsidRPr="00C17270" w:rsidRDefault="00E156A3" w:rsidP="00C17270">
      <w:pPr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 xml:space="preserve">It </w:t>
      </w:r>
      <w:r w:rsidR="00B8499B" w:rsidRPr="00C17270">
        <w:rPr>
          <w:rFonts w:ascii="Arial" w:hAnsi="Arial" w:cs="Arial"/>
          <w:szCs w:val="24"/>
        </w:rPr>
        <w:t xml:space="preserve">is </w:t>
      </w:r>
      <w:r w:rsidRPr="00C17270">
        <w:rPr>
          <w:rFonts w:ascii="Arial" w:hAnsi="Arial" w:cs="Arial"/>
          <w:szCs w:val="24"/>
        </w:rPr>
        <w:t>commonly used in combination with gluconic acid – chlorhexidine gluconate (CHG)</w:t>
      </w:r>
      <w:r w:rsidR="00196349" w:rsidRPr="00C17270">
        <w:rPr>
          <w:rFonts w:ascii="Arial" w:hAnsi="Arial" w:cs="Arial"/>
          <w:szCs w:val="24"/>
        </w:rPr>
        <w:t xml:space="preserve">. </w:t>
      </w:r>
      <w:r w:rsidR="00C2274B" w:rsidRPr="00C17270">
        <w:rPr>
          <w:rFonts w:ascii="Arial" w:hAnsi="Arial" w:cs="Arial"/>
          <w:szCs w:val="24"/>
        </w:rPr>
        <w:t xml:space="preserve"> Bactericidal </w:t>
      </w:r>
      <w:r w:rsidR="00BB6FE2" w:rsidRPr="00C17270">
        <w:rPr>
          <w:rFonts w:ascii="Arial" w:hAnsi="Arial" w:cs="Arial"/>
          <w:szCs w:val="24"/>
        </w:rPr>
        <w:t>acti</w:t>
      </w:r>
      <w:r w:rsidR="00690599" w:rsidRPr="00C17270">
        <w:rPr>
          <w:rFonts w:ascii="Arial" w:hAnsi="Arial" w:cs="Arial"/>
          <w:szCs w:val="24"/>
        </w:rPr>
        <w:t>vity of C</w:t>
      </w:r>
      <w:r w:rsidR="00BB6FE2" w:rsidRPr="00C17270">
        <w:rPr>
          <w:rFonts w:ascii="Arial" w:hAnsi="Arial" w:cs="Arial"/>
          <w:szCs w:val="24"/>
        </w:rPr>
        <w:t>H</w:t>
      </w:r>
      <w:r w:rsidR="00690599" w:rsidRPr="00C17270">
        <w:rPr>
          <w:rFonts w:ascii="Arial" w:hAnsi="Arial" w:cs="Arial"/>
          <w:szCs w:val="24"/>
        </w:rPr>
        <w:t>G</w:t>
      </w:r>
      <w:r w:rsidR="00BB6FE2" w:rsidRPr="00C17270">
        <w:rPr>
          <w:rFonts w:ascii="Arial" w:hAnsi="Arial" w:cs="Arial"/>
          <w:szCs w:val="24"/>
        </w:rPr>
        <w:t xml:space="preserve"> increases as the concentration increases.</w:t>
      </w:r>
      <w:r w:rsidR="002263E1" w:rsidRPr="00C17270">
        <w:rPr>
          <w:rFonts w:ascii="Arial" w:hAnsi="Arial" w:cs="Arial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szCs w:val="24"/>
          <w:vertAlign w:val="superscript"/>
        </w:rPr>
        <w:instrText xml:space="preserve"> ADDIN EN.CITE &lt;EndNote&gt;&lt;Cite&gt;&lt;Author&gt;Eardley&lt;/Author&gt;&lt;Year&gt;2012&lt;/Year&gt;&lt;RecNum&gt;12&lt;/RecNum&gt;&lt;DisplayText&gt;(5)&lt;/DisplayText&gt;&lt;record&gt;&lt;rec-number&gt;12&lt;/rec-number&gt;&lt;foreign-keys&gt;&lt;key app="EN" db-id="fsasvw52srz0vze0wdaxttdxre2td95ztz29" timestamp="0"&gt;12&lt;/key&gt;&lt;/foreign-keys&gt;&lt;ref-type name="Journal Article"&gt;17&lt;/ref-type&gt;&lt;contributors&gt;&lt;authors&gt;&lt;author&gt;Eardley, W&lt;/author&gt;&lt;author&gt;Watts, S&lt;/author&gt;&lt;author&gt;Clasper, J&lt;/author&gt;&lt;/authors&gt;&lt;/contributors&gt;&lt;titles&gt;&lt;title&gt;Limb wounding and antisepsis: iodine and chlorhexidine in early management of extremity injury&lt;/title&gt;&lt;secondary-title&gt;Int J Lower Extremity Wounds&lt;/secondary-title&gt;&lt;/titles&gt;&lt;pages&gt;213-33&lt;/pages&gt;&lt;volume&gt;11&lt;/volume&gt;&lt;number&gt;3&lt;/number&gt;&lt;dates&gt;&lt;year&gt;2012&lt;/year&gt;&lt;/dates&gt;&lt;urls&gt;&lt;/urls&gt;&lt;/record&gt;&lt;/Cite&gt;&lt;/EndNote&gt;</w:instrText>
      </w:r>
      <w:r w:rsidR="002263E1" w:rsidRPr="00C17270">
        <w:rPr>
          <w:rFonts w:ascii="Arial" w:hAnsi="Arial" w:cs="Arial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szCs w:val="24"/>
          <w:vertAlign w:val="superscript"/>
        </w:rPr>
        <w:t>5</w:t>
      </w:r>
      <w:r w:rsidR="002263E1" w:rsidRPr="00C17270">
        <w:rPr>
          <w:rFonts w:ascii="Arial" w:hAnsi="Arial" w:cs="Arial"/>
          <w:szCs w:val="24"/>
          <w:vertAlign w:val="superscript"/>
        </w:rPr>
        <w:fldChar w:fldCharType="end"/>
      </w:r>
      <w:r w:rsidR="00BB6FE2" w:rsidRPr="00C17270">
        <w:rPr>
          <w:rFonts w:ascii="Arial" w:hAnsi="Arial" w:cs="Arial"/>
          <w:szCs w:val="24"/>
        </w:rPr>
        <w:t xml:space="preserve"> </w:t>
      </w:r>
      <w:r w:rsidRPr="00C17270">
        <w:rPr>
          <w:rFonts w:ascii="Arial" w:hAnsi="Arial" w:cs="Arial"/>
          <w:szCs w:val="24"/>
        </w:rPr>
        <w:t>A controlled in-vitro study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szCs w:val="24"/>
          <w:vertAlign w:val="superscript"/>
        </w:rPr>
        <w:instrText xml:space="preserve"> ADDIN EN.CITE &lt;EndNote&gt;&lt;Cite&gt;&lt;Author&gt;Mengistu&lt;/Author&gt;&lt;Year&gt;1999&lt;/Year&gt;&lt;RecNum&gt;10&lt;/RecNum&gt;&lt;DisplayText&gt;(6)&lt;/DisplayText&gt;&lt;record&gt;&lt;rec-number&gt;10&lt;/rec-number&gt;&lt;foreign-keys&gt;&lt;key app="EN" db-id="fsasvw52srz0vze0wdaxttdxre2td95ztz29" timestamp="0"&gt;10&lt;/key&gt;&lt;/foreign-keys&gt;&lt;ref-type name="Journal Article"&gt;17&lt;/ref-type&gt;&lt;contributors&gt;&lt;authors&gt;&lt;author&gt;Mengistu, Y&lt;/author&gt;&lt;author&gt;Erge, W&lt;/author&gt;&lt;author&gt;Bellete, B&lt;/author&gt;&lt;/authors&gt;&lt;/contributors&gt;&lt;titles&gt;&lt;title&gt;&lt;style face="italic" font="default" size="100%"&gt;In -vitro&lt;/style&gt;&lt;style face="normal" font="default" size="100%"&gt; susceptibility of gram-negative bacterial isolates to chlorhexidine gluconate&lt;/style&gt;&lt;/title&gt;&lt;secondary-title&gt;East African Med J&lt;/secondary-title&gt;&lt;/titles&gt;&lt;pages&gt;243-6&lt;/pages&gt;&lt;volume&gt;76&lt;/volume&gt;&lt;number&gt;5&lt;/number&gt;&lt;dates&gt;&lt;year&gt;1999&lt;/year&gt;&lt;/dates&gt;&lt;urls&gt;&lt;/urls&gt;&lt;/record&gt;&lt;/Cite&gt;&lt;/EndNote&gt;</w:instrText>
      </w:r>
      <w:r w:rsidR="00F008A7" w:rsidRPr="00C17270">
        <w:rPr>
          <w:rFonts w:ascii="Arial" w:hAnsi="Arial" w:cs="Arial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szCs w:val="24"/>
          <w:vertAlign w:val="superscript"/>
        </w:rPr>
        <w:t>6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end"/>
      </w:r>
      <w:r w:rsidR="00196349" w:rsidRPr="00C17270">
        <w:rPr>
          <w:rFonts w:ascii="Arial" w:hAnsi="Arial" w:cs="Arial"/>
          <w:szCs w:val="24"/>
        </w:rPr>
        <w:t xml:space="preserve"> </w:t>
      </w:r>
      <w:r w:rsidRPr="00C17270">
        <w:rPr>
          <w:rFonts w:ascii="Arial" w:hAnsi="Arial" w:cs="Arial"/>
          <w:szCs w:val="24"/>
        </w:rPr>
        <w:t>demonstrated that a</w:t>
      </w:r>
      <w:r w:rsidR="00BB6FE2" w:rsidRPr="00C17270">
        <w:rPr>
          <w:rFonts w:ascii="Arial" w:hAnsi="Arial" w:cs="Arial"/>
          <w:szCs w:val="24"/>
        </w:rPr>
        <w:t xml:space="preserve"> wide range of bacteria </w:t>
      </w:r>
      <w:r w:rsidRPr="00C17270">
        <w:rPr>
          <w:rFonts w:ascii="Arial" w:hAnsi="Arial" w:cs="Arial"/>
          <w:szCs w:val="24"/>
        </w:rPr>
        <w:t xml:space="preserve">were </w:t>
      </w:r>
      <w:r w:rsidR="00BB6FE2" w:rsidRPr="00C17270">
        <w:rPr>
          <w:rFonts w:ascii="Arial" w:hAnsi="Arial" w:cs="Arial"/>
          <w:szCs w:val="24"/>
        </w:rPr>
        <w:t xml:space="preserve">susceptible to CHG at concentrations up to 1%.  </w:t>
      </w:r>
      <w:r w:rsidR="002263E1" w:rsidRPr="00C17270">
        <w:rPr>
          <w:rFonts w:ascii="Arial" w:hAnsi="Arial" w:cs="Arial"/>
          <w:i/>
          <w:szCs w:val="24"/>
        </w:rPr>
        <w:t xml:space="preserve">Escherichia </w:t>
      </w:r>
      <w:r w:rsidR="00BB6FE2" w:rsidRPr="00C17270">
        <w:rPr>
          <w:rFonts w:ascii="Arial" w:hAnsi="Arial" w:cs="Arial"/>
          <w:i/>
          <w:szCs w:val="24"/>
        </w:rPr>
        <w:t>Coli</w:t>
      </w:r>
      <w:r w:rsidR="00BB6FE2" w:rsidRPr="00C17270">
        <w:rPr>
          <w:rFonts w:ascii="Arial" w:hAnsi="Arial" w:cs="Arial"/>
          <w:szCs w:val="24"/>
        </w:rPr>
        <w:t xml:space="preserve"> and </w:t>
      </w:r>
      <w:r w:rsidR="00BB6FE2" w:rsidRPr="00C17270">
        <w:rPr>
          <w:rFonts w:ascii="Arial" w:hAnsi="Arial" w:cs="Arial"/>
          <w:i/>
          <w:szCs w:val="24"/>
        </w:rPr>
        <w:t>Salmonella</w:t>
      </w:r>
      <w:r w:rsidR="00C2274B" w:rsidRPr="00C17270">
        <w:rPr>
          <w:rFonts w:ascii="Arial" w:hAnsi="Arial" w:cs="Arial"/>
          <w:szCs w:val="24"/>
        </w:rPr>
        <w:t xml:space="preserve"> </w:t>
      </w:r>
      <w:r w:rsidR="00BB6FE2" w:rsidRPr="00C17270">
        <w:rPr>
          <w:rFonts w:ascii="Arial" w:hAnsi="Arial" w:cs="Arial"/>
          <w:i/>
          <w:szCs w:val="24"/>
        </w:rPr>
        <w:t>spp.</w:t>
      </w:r>
      <w:r w:rsidR="00BB6FE2" w:rsidRPr="00C17270">
        <w:rPr>
          <w:rFonts w:ascii="Arial" w:hAnsi="Arial" w:cs="Arial"/>
          <w:szCs w:val="24"/>
        </w:rPr>
        <w:t xml:space="preserve"> were </w:t>
      </w:r>
      <w:r w:rsidR="00690599" w:rsidRPr="00C17270">
        <w:rPr>
          <w:rFonts w:ascii="Arial" w:hAnsi="Arial" w:cs="Arial"/>
          <w:szCs w:val="24"/>
        </w:rPr>
        <w:t>most susceptible to C</w:t>
      </w:r>
      <w:r w:rsidR="00BB6FE2" w:rsidRPr="00C17270">
        <w:rPr>
          <w:rFonts w:ascii="Arial" w:hAnsi="Arial" w:cs="Arial"/>
          <w:szCs w:val="24"/>
        </w:rPr>
        <w:t>H</w:t>
      </w:r>
      <w:r w:rsidR="00690599" w:rsidRPr="00C17270">
        <w:rPr>
          <w:rFonts w:ascii="Arial" w:hAnsi="Arial" w:cs="Arial"/>
          <w:szCs w:val="24"/>
        </w:rPr>
        <w:t>G</w:t>
      </w:r>
      <w:r w:rsidR="00BB6FE2" w:rsidRPr="00C17270">
        <w:rPr>
          <w:rFonts w:ascii="Arial" w:hAnsi="Arial" w:cs="Arial"/>
          <w:szCs w:val="24"/>
        </w:rPr>
        <w:t>, with 100% bacterial inhibition at conce</w:t>
      </w:r>
      <w:r w:rsidR="00371CFA" w:rsidRPr="00C17270">
        <w:rPr>
          <w:rFonts w:ascii="Arial" w:hAnsi="Arial" w:cs="Arial"/>
          <w:szCs w:val="24"/>
        </w:rPr>
        <w:t>ntrations below 0.01%. (Level 5</w:t>
      </w:r>
      <w:r w:rsidR="00BB6FE2" w:rsidRPr="00C17270">
        <w:rPr>
          <w:rFonts w:ascii="Arial" w:hAnsi="Arial" w:cs="Arial"/>
          <w:szCs w:val="24"/>
        </w:rPr>
        <w:t>)</w:t>
      </w:r>
    </w:p>
    <w:p w:rsidR="00060DB3" w:rsidRPr="00C17270" w:rsidRDefault="00060DB3" w:rsidP="00C17270">
      <w:pPr>
        <w:jc w:val="both"/>
        <w:rPr>
          <w:rFonts w:ascii="Arial" w:hAnsi="Arial" w:cs="Arial"/>
          <w:szCs w:val="24"/>
        </w:rPr>
      </w:pPr>
    </w:p>
    <w:p w:rsidR="00060DB3" w:rsidRPr="00C17270" w:rsidRDefault="00D767EB" w:rsidP="00C17270">
      <w:pPr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A</w:t>
      </w:r>
      <w:r w:rsidR="00060DB3" w:rsidRPr="00C17270">
        <w:rPr>
          <w:rFonts w:ascii="Arial" w:hAnsi="Arial" w:cs="Arial"/>
          <w:szCs w:val="24"/>
        </w:rPr>
        <w:t xml:space="preserve">n in-vitro study of the efficacy of 0.05% CHG on five organisms including methicillin- resistant </w:t>
      </w:r>
      <w:r w:rsidR="00060DB3" w:rsidRPr="00C17270">
        <w:rPr>
          <w:rFonts w:ascii="Arial" w:hAnsi="Arial" w:cs="Arial"/>
          <w:i/>
          <w:szCs w:val="24"/>
        </w:rPr>
        <w:t>Staph</w:t>
      </w:r>
      <w:r w:rsidR="00C2274B" w:rsidRPr="00C17270">
        <w:rPr>
          <w:rFonts w:ascii="Arial" w:hAnsi="Arial" w:cs="Arial"/>
          <w:i/>
          <w:szCs w:val="24"/>
        </w:rPr>
        <w:t>ylo</w:t>
      </w:r>
      <w:r w:rsidR="00060DB3" w:rsidRPr="00C17270">
        <w:rPr>
          <w:rFonts w:ascii="Arial" w:hAnsi="Arial" w:cs="Arial"/>
          <w:i/>
          <w:szCs w:val="24"/>
        </w:rPr>
        <w:t xml:space="preserve">coccus aureus </w:t>
      </w:r>
      <w:r w:rsidR="00370284" w:rsidRPr="00C17270">
        <w:rPr>
          <w:rFonts w:ascii="Arial" w:hAnsi="Arial" w:cs="Arial"/>
          <w:szCs w:val="24"/>
        </w:rPr>
        <w:t>(MRSA), methicillin-</w:t>
      </w:r>
      <w:r w:rsidRPr="00C17270">
        <w:rPr>
          <w:rFonts w:ascii="Arial" w:hAnsi="Arial" w:cs="Arial"/>
          <w:szCs w:val="24"/>
        </w:rPr>
        <w:t xml:space="preserve">susceptible </w:t>
      </w:r>
      <w:r w:rsidR="00060DB3" w:rsidRPr="00C17270">
        <w:rPr>
          <w:rFonts w:ascii="Arial" w:hAnsi="Arial" w:cs="Arial"/>
          <w:i/>
          <w:szCs w:val="24"/>
        </w:rPr>
        <w:t>S</w:t>
      </w:r>
      <w:r w:rsidR="002263E1" w:rsidRPr="00C17270">
        <w:rPr>
          <w:rFonts w:ascii="Arial" w:hAnsi="Arial" w:cs="Arial"/>
          <w:i/>
          <w:szCs w:val="24"/>
        </w:rPr>
        <w:t>.</w:t>
      </w:r>
      <w:r w:rsidR="00060DB3" w:rsidRPr="00C17270">
        <w:rPr>
          <w:rFonts w:ascii="Arial" w:hAnsi="Arial" w:cs="Arial"/>
          <w:i/>
          <w:szCs w:val="24"/>
        </w:rPr>
        <w:t xml:space="preserve"> aureus </w:t>
      </w:r>
      <w:r w:rsidR="00060DB3" w:rsidRPr="00C17270">
        <w:rPr>
          <w:rFonts w:ascii="Arial" w:hAnsi="Arial" w:cs="Arial"/>
          <w:szCs w:val="24"/>
        </w:rPr>
        <w:t>(MSSA)</w:t>
      </w:r>
      <w:r w:rsidRPr="00C17270">
        <w:rPr>
          <w:rFonts w:ascii="Arial" w:hAnsi="Arial" w:cs="Arial"/>
          <w:szCs w:val="24"/>
        </w:rPr>
        <w:t xml:space="preserve">, </w:t>
      </w:r>
      <w:r w:rsidRPr="00C17270">
        <w:rPr>
          <w:rFonts w:ascii="Arial" w:hAnsi="Arial" w:cs="Arial"/>
          <w:i/>
          <w:szCs w:val="24"/>
        </w:rPr>
        <w:t>E</w:t>
      </w:r>
      <w:r w:rsidR="002263E1" w:rsidRPr="00C17270">
        <w:rPr>
          <w:rFonts w:ascii="Arial" w:hAnsi="Arial" w:cs="Arial"/>
          <w:i/>
          <w:szCs w:val="24"/>
        </w:rPr>
        <w:t>.</w:t>
      </w:r>
      <w:r w:rsidRPr="00C17270">
        <w:rPr>
          <w:rFonts w:ascii="Arial" w:hAnsi="Arial" w:cs="Arial"/>
          <w:i/>
          <w:szCs w:val="24"/>
        </w:rPr>
        <w:t xml:space="preserve">coli </w:t>
      </w:r>
      <w:r w:rsidRPr="00C17270">
        <w:rPr>
          <w:rFonts w:ascii="Arial" w:hAnsi="Arial" w:cs="Arial"/>
          <w:szCs w:val="24"/>
        </w:rPr>
        <w:t xml:space="preserve">and </w:t>
      </w:r>
      <w:r w:rsidRPr="00C17270">
        <w:rPr>
          <w:rFonts w:ascii="Arial" w:hAnsi="Arial" w:cs="Arial"/>
          <w:i/>
          <w:szCs w:val="24"/>
        </w:rPr>
        <w:t>E</w:t>
      </w:r>
      <w:r w:rsidR="002263E1" w:rsidRPr="00C17270">
        <w:rPr>
          <w:rFonts w:ascii="Arial" w:hAnsi="Arial" w:cs="Arial"/>
          <w:i/>
          <w:szCs w:val="24"/>
        </w:rPr>
        <w:t>.</w:t>
      </w:r>
      <w:r w:rsidRPr="00C17270">
        <w:rPr>
          <w:rFonts w:ascii="Arial" w:hAnsi="Arial" w:cs="Arial"/>
          <w:i/>
          <w:szCs w:val="24"/>
        </w:rPr>
        <w:t xml:space="preserve"> aerogenes, </w:t>
      </w:r>
      <w:r w:rsidRPr="00C17270">
        <w:rPr>
          <w:rFonts w:ascii="Arial" w:hAnsi="Arial" w:cs="Arial"/>
          <w:szCs w:val="24"/>
        </w:rPr>
        <w:t>produced a 5-6 log reduction in microbial recovery at one an</w:t>
      </w:r>
      <w:r w:rsidR="00690599" w:rsidRPr="00C17270">
        <w:rPr>
          <w:rFonts w:ascii="Arial" w:hAnsi="Arial" w:cs="Arial"/>
          <w:szCs w:val="24"/>
        </w:rPr>
        <w:t>d</w:t>
      </w:r>
      <w:r w:rsidRPr="00C17270">
        <w:rPr>
          <w:rFonts w:ascii="Arial" w:hAnsi="Arial" w:cs="Arial"/>
          <w:szCs w:val="24"/>
        </w:rPr>
        <w:t xml:space="preserve"> five minutes.</w:t>
      </w:r>
      <w:r w:rsidR="002263E1" w:rsidRPr="00C17270">
        <w:rPr>
          <w:rFonts w:ascii="Arial" w:hAnsi="Arial" w:cs="Arial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szCs w:val="24"/>
          <w:vertAlign w:val="superscript"/>
        </w:rPr>
        <w:instrText xml:space="preserve"> ADDIN EN.CITE &lt;EndNote&gt;&lt;Cite&gt;&lt;Author&gt;Edmiston&lt;/Author&gt;&lt;Year&gt;2013&lt;/Year&gt;&lt;RecNum&gt;13&lt;/RecNum&gt;&lt;DisplayText&gt;(7)&lt;/DisplayText&gt;&lt;record&gt;&lt;rec-number&gt;13&lt;/rec-number&gt;&lt;foreign-keys&gt;&lt;key app="EN" db-id="fsasvw52srz0vze0wdaxttdxre2td95ztz29" timestamp="0"&gt;13&lt;/key&gt;&lt;/foreign-keys&gt;&lt;ref-type name="Journal Article"&gt;17&lt;/ref-type&gt;&lt;contributors&gt;&lt;authors&gt;&lt;author&gt;Edmiston, C&lt;/author&gt;&lt;author&gt;Bruden, B&lt;/author&gt;&lt;author&gt;Rucinski, M&lt;/author&gt;&lt;author&gt;Henen, C&lt;/author&gt;&lt;author&gt;Graham, M&lt;/author&gt;&lt;author&gt;Lewis, B&lt;/author&gt;&lt;/authors&gt;&lt;/contributors&gt;&lt;titles&gt;&lt;title&gt;Reducing the risk of surgical site infection: does chlorhexidine gluconate provide a risk reduction benefit?&lt;/title&gt;&lt;secondary-title&gt;Amer J Infect Control&lt;/secondary-title&gt;&lt;/titles&gt;&lt;pages&gt;S49-S55&lt;/pages&gt;&lt;volume&gt;41&lt;/volume&gt;&lt;dates&gt;&lt;year&gt;2013&lt;/year&gt;&lt;/dates&gt;&lt;urls&gt;&lt;/urls&gt;&lt;/record&gt;&lt;/Cite&gt;&lt;/EndNote&gt;</w:instrText>
      </w:r>
      <w:r w:rsidR="002263E1" w:rsidRPr="00C17270">
        <w:rPr>
          <w:rFonts w:ascii="Arial" w:hAnsi="Arial" w:cs="Arial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szCs w:val="24"/>
          <w:vertAlign w:val="superscript"/>
        </w:rPr>
        <w:t>7</w:t>
      </w:r>
      <w:r w:rsidR="002263E1" w:rsidRPr="00C17270">
        <w:rPr>
          <w:rFonts w:ascii="Arial" w:hAnsi="Arial" w:cs="Arial"/>
          <w:szCs w:val="24"/>
          <w:vertAlign w:val="superscript"/>
        </w:rPr>
        <w:fldChar w:fldCharType="end"/>
      </w:r>
      <w:r w:rsidR="00371CFA" w:rsidRPr="00C17270">
        <w:rPr>
          <w:rFonts w:ascii="Arial" w:hAnsi="Arial" w:cs="Arial"/>
          <w:szCs w:val="24"/>
        </w:rPr>
        <w:t xml:space="preserve"> </w:t>
      </w:r>
      <w:r w:rsidR="00690599" w:rsidRPr="00C17270">
        <w:rPr>
          <w:rFonts w:ascii="Arial" w:hAnsi="Arial" w:cs="Arial"/>
          <w:szCs w:val="24"/>
        </w:rPr>
        <w:t>Based on these results</w:t>
      </w:r>
      <w:r w:rsidR="00023E4D" w:rsidRPr="00C17270">
        <w:rPr>
          <w:rFonts w:ascii="Arial" w:hAnsi="Arial" w:cs="Arial"/>
          <w:szCs w:val="24"/>
        </w:rPr>
        <w:t>,</w:t>
      </w:r>
      <w:r w:rsidR="00690599" w:rsidRPr="00C17270">
        <w:rPr>
          <w:rFonts w:ascii="Arial" w:hAnsi="Arial" w:cs="Arial"/>
          <w:szCs w:val="24"/>
        </w:rPr>
        <w:t xml:space="preserve"> the autho</w:t>
      </w:r>
      <w:r w:rsidR="00EB1180" w:rsidRPr="00C17270">
        <w:rPr>
          <w:rFonts w:ascii="Arial" w:hAnsi="Arial" w:cs="Arial"/>
          <w:szCs w:val="24"/>
        </w:rPr>
        <w:t>rs suggested that irrigating a</w:t>
      </w:r>
      <w:r w:rsidR="00690599" w:rsidRPr="00C17270">
        <w:rPr>
          <w:rFonts w:ascii="Arial" w:hAnsi="Arial" w:cs="Arial"/>
          <w:szCs w:val="24"/>
        </w:rPr>
        <w:t xml:space="preserve"> surgical wound and surface of an implantable device with 0.05% CH</w:t>
      </w:r>
      <w:r w:rsidR="00E65DBA" w:rsidRPr="00C17270">
        <w:rPr>
          <w:rFonts w:ascii="Arial" w:hAnsi="Arial" w:cs="Arial"/>
          <w:szCs w:val="24"/>
        </w:rPr>
        <w:t>G</w:t>
      </w:r>
      <w:r w:rsidR="00101A24" w:rsidRPr="00C17270">
        <w:rPr>
          <w:rFonts w:ascii="Arial" w:hAnsi="Arial" w:cs="Arial"/>
          <w:szCs w:val="24"/>
        </w:rPr>
        <w:t xml:space="preserve"> </w:t>
      </w:r>
      <w:r w:rsidR="008A78E2" w:rsidRPr="00C17270">
        <w:rPr>
          <w:rFonts w:ascii="Arial" w:hAnsi="Arial" w:cs="Arial"/>
          <w:szCs w:val="24"/>
        </w:rPr>
        <w:t xml:space="preserve">for 1 minute </w:t>
      </w:r>
      <w:r w:rsidR="00101A24" w:rsidRPr="00C17270">
        <w:rPr>
          <w:rFonts w:ascii="Arial" w:hAnsi="Arial" w:cs="Arial"/>
          <w:szCs w:val="24"/>
        </w:rPr>
        <w:t>followed by a saline rinse</w:t>
      </w:r>
      <w:r w:rsidR="00690599" w:rsidRPr="00C17270">
        <w:rPr>
          <w:rFonts w:ascii="Arial" w:hAnsi="Arial" w:cs="Arial"/>
          <w:szCs w:val="24"/>
        </w:rPr>
        <w:t xml:space="preserve"> was likely to be </w:t>
      </w:r>
      <w:r w:rsidR="00EB1180" w:rsidRPr="00C17270">
        <w:rPr>
          <w:rFonts w:ascii="Arial" w:hAnsi="Arial" w:cs="Arial"/>
          <w:szCs w:val="24"/>
        </w:rPr>
        <w:t xml:space="preserve">an </w:t>
      </w:r>
      <w:r w:rsidR="00690599" w:rsidRPr="00C17270">
        <w:rPr>
          <w:rFonts w:ascii="Arial" w:hAnsi="Arial" w:cs="Arial"/>
          <w:szCs w:val="24"/>
        </w:rPr>
        <w:t>effective and safe alternative to antibiotic irrigation.</w:t>
      </w:r>
      <w:r w:rsidR="00F008A7" w:rsidRPr="00C17270">
        <w:rPr>
          <w:rFonts w:ascii="Arial" w:hAnsi="Arial" w:cs="Arial"/>
          <w:szCs w:val="24"/>
        </w:rPr>
        <w:fldChar w:fldCharType="begin"/>
      </w:r>
      <w:r w:rsidR="002263E1" w:rsidRPr="00C17270">
        <w:rPr>
          <w:rFonts w:ascii="Arial" w:hAnsi="Arial" w:cs="Arial"/>
          <w:szCs w:val="24"/>
        </w:rPr>
        <w:instrText xml:space="preserve"> ADDIN EN.CITE &lt;EndNote&gt;&lt;Cite&gt;&lt;Author&gt;Edmiston&lt;/Author&gt;&lt;Year&gt;2013&lt;/Year&gt;&lt;RecNum&gt;13&lt;/RecNum&gt;&lt;DisplayText&gt;(7)&lt;/DisplayText&gt;&lt;record&gt;&lt;rec-number&gt;13&lt;/rec-number&gt;&lt;foreign-keys&gt;&lt;key app="EN" db-id="fsasvw52srz0vze0wdaxttdxre2td95ztz29" timestamp="0"&gt;13&lt;/key&gt;&lt;/foreign-keys&gt;&lt;ref-type name="Journal Article"&gt;17&lt;/ref-type&gt;&lt;contributors&gt;&lt;authors&gt;&lt;author&gt;Edmiston, C&lt;/author&gt;&lt;author&gt;Bruden, B&lt;/author&gt;&lt;author&gt;Rucinski, M&lt;/author&gt;&lt;author&gt;Henen, C&lt;/author&gt;&lt;author&gt;Graham, M&lt;/author&gt;&lt;author&gt;Lewis, B&lt;/author&gt;&lt;/authors&gt;&lt;/contributors&gt;&lt;titles&gt;&lt;title&gt;Reducing the risk of surgical site infection: does chlorhexidine gluconate provide a risk reduction benefit?&lt;/title&gt;&lt;secondary-title&gt;Amer J Infect Control&lt;/secondary-title&gt;&lt;/titles&gt;&lt;pages&gt;S49-S55&lt;/pages&gt;&lt;volume&gt;41&lt;/volume&gt;&lt;dates&gt;&lt;year&gt;2013&lt;/year&gt;&lt;/dates&gt;&lt;urls&gt;&lt;/urls&gt;&lt;/record&gt;&lt;/Cite&gt;&lt;/EndNote&gt;</w:instrText>
      </w:r>
      <w:r w:rsidR="00F008A7" w:rsidRPr="00C17270">
        <w:rPr>
          <w:rFonts w:ascii="Arial" w:hAnsi="Arial" w:cs="Arial"/>
          <w:szCs w:val="24"/>
        </w:rPr>
        <w:fldChar w:fldCharType="separate"/>
      </w:r>
      <w:r w:rsidR="002263E1" w:rsidRPr="00C376A4">
        <w:rPr>
          <w:rFonts w:ascii="Arial" w:hAnsi="Arial" w:cs="Arial"/>
          <w:noProof/>
          <w:szCs w:val="24"/>
          <w:vertAlign w:val="superscript"/>
        </w:rPr>
        <w:t>7</w:t>
      </w:r>
      <w:r w:rsidR="00C376A4">
        <w:rPr>
          <w:rFonts w:ascii="Arial" w:hAnsi="Arial" w:cs="Arial"/>
          <w:noProof/>
          <w:szCs w:val="24"/>
        </w:rPr>
        <w:t xml:space="preserve"> </w:t>
      </w:r>
      <w:r w:rsidR="00F008A7" w:rsidRPr="00C17270">
        <w:rPr>
          <w:rFonts w:ascii="Arial" w:hAnsi="Arial" w:cs="Arial"/>
          <w:szCs w:val="24"/>
        </w:rPr>
        <w:fldChar w:fldCharType="end"/>
      </w:r>
      <w:r w:rsidR="00D865A6" w:rsidRPr="00C17270">
        <w:rPr>
          <w:rFonts w:ascii="Arial" w:hAnsi="Arial" w:cs="Arial"/>
          <w:szCs w:val="24"/>
        </w:rPr>
        <w:t xml:space="preserve">(Level  </w:t>
      </w:r>
      <w:r w:rsidR="00371CFA" w:rsidRPr="00C17270">
        <w:rPr>
          <w:rFonts w:ascii="Arial" w:hAnsi="Arial" w:cs="Arial"/>
          <w:szCs w:val="24"/>
        </w:rPr>
        <w:t>5</w:t>
      </w:r>
      <w:r w:rsidR="00D865A6" w:rsidRPr="00C17270">
        <w:rPr>
          <w:rFonts w:ascii="Arial" w:hAnsi="Arial" w:cs="Arial"/>
          <w:szCs w:val="24"/>
        </w:rPr>
        <w:t>)</w:t>
      </w:r>
      <w:r w:rsidR="006D1AAA" w:rsidRPr="00C17270">
        <w:rPr>
          <w:rFonts w:ascii="Arial" w:hAnsi="Arial" w:cs="Arial"/>
          <w:szCs w:val="24"/>
        </w:rPr>
        <w:t xml:space="preserve">   Chlorhexidine gluconate (with sterile water) is currently the only antiseptic with </w:t>
      </w:r>
      <w:r w:rsidR="001A429F" w:rsidRPr="00C17270">
        <w:rPr>
          <w:rFonts w:ascii="Arial" w:hAnsi="Arial" w:cs="Arial"/>
          <w:szCs w:val="24"/>
        </w:rPr>
        <w:t xml:space="preserve">US </w:t>
      </w:r>
      <w:r w:rsidR="006D1AAA" w:rsidRPr="00C17270">
        <w:rPr>
          <w:rFonts w:ascii="Arial" w:hAnsi="Arial" w:cs="Arial"/>
          <w:szCs w:val="24"/>
        </w:rPr>
        <w:t>F</w:t>
      </w:r>
      <w:r w:rsidR="001A429F" w:rsidRPr="00C17270">
        <w:rPr>
          <w:rFonts w:ascii="Arial" w:hAnsi="Arial" w:cs="Arial"/>
          <w:szCs w:val="24"/>
        </w:rPr>
        <w:t xml:space="preserve">ood and Drug Administration </w:t>
      </w:r>
      <w:r w:rsidR="006D1AAA" w:rsidRPr="00C17270">
        <w:rPr>
          <w:rFonts w:ascii="Arial" w:hAnsi="Arial" w:cs="Arial"/>
          <w:szCs w:val="24"/>
        </w:rPr>
        <w:t>(FDA)</w:t>
      </w:r>
      <w:r w:rsidR="001A429F" w:rsidRPr="00C17270">
        <w:rPr>
          <w:rFonts w:ascii="Arial" w:hAnsi="Arial" w:cs="Arial"/>
          <w:szCs w:val="24"/>
        </w:rPr>
        <w:t xml:space="preserve"> </w:t>
      </w:r>
      <w:r w:rsidR="006D1AAA" w:rsidRPr="00C17270">
        <w:rPr>
          <w:rFonts w:ascii="Arial" w:hAnsi="Arial" w:cs="Arial"/>
          <w:szCs w:val="24"/>
        </w:rPr>
        <w:t>clearance to use as an irrigating fluid in a medical device.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szCs w:val="24"/>
          <w:vertAlign w:val="superscript"/>
        </w:rPr>
        <w:instrText xml:space="preserve"> ADDIN EN.CITE &lt;EndNote&gt;&lt;Cite&gt;&lt;Author&gt;Barnes&lt;/Author&gt;&lt;Year&gt;2014&lt;/Year&gt;&lt;RecNum&gt;18&lt;/RecNum&gt;&lt;DisplayText&gt;(8)&lt;/DisplayText&gt;&lt;record&gt;&lt;rec-number&gt;18&lt;/rec-number&gt;&lt;foreign-keys&gt;&lt;key app="EN" db-id="fsasvw52srz0vze0wdaxttdxre2td95ztz29" timestamp="1455868390"&gt;18&lt;/key&gt;&lt;/foreign-keys&gt;&lt;ref-type name="Journal Article"&gt;17&lt;/ref-type&gt;&lt;contributors&gt;&lt;authors&gt;&lt;author&gt;Barnes, S&lt;/author&gt;&lt;author&gt;Spencer, M&lt;/author&gt;&lt;author&gt;Graham, D&lt;/author&gt;&lt;author&gt;Boehm Johnson, H&lt;/author&gt;&lt;/authors&gt;&lt;/contributors&gt;&lt;titles&gt;&lt;secondary-title&gt;Surgical wound irrigation: a call for evidence-based standardization&lt;/secondary-title&gt;&lt;/titles&gt;&lt;periodical&gt;&lt;full-title&gt;Surgical wound irrigation: a call for evidence-based standardization&lt;/full-title&gt;&lt;/periodical&gt;&lt;pages&gt;525-9&lt;/pages&gt;&lt;volume&gt;42&lt;/volume&gt;&lt;dates&gt;&lt;year&gt;2014&lt;/year&gt;&lt;/dates&gt;&lt;urls&gt;&lt;/urls&gt;&lt;/record&gt;&lt;/Cite&gt;&lt;/EndNote&gt;</w:instrText>
      </w:r>
      <w:r w:rsidR="00F008A7" w:rsidRPr="00C17270">
        <w:rPr>
          <w:rFonts w:ascii="Arial" w:hAnsi="Arial" w:cs="Arial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szCs w:val="24"/>
          <w:vertAlign w:val="superscript"/>
        </w:rPr>
        <w:t>8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end"/>
      </w:r>
      <w:r w:rsidR="006D1AAA" w:rsidRPr="00C17270">
        <w:rPr>
          <w:rFonts w:ascii="Arial" w:hAnsi="Arial" w:cs="Arial"/>
          <w:szCs w:val="24"/>
        </w:rPr>
        <w:t xml:space="preserve"> </w:t>
      </w:r>
    </w:p>
    <w:p w:rsidR="00EB3416" w:rsidRPr="00C17270" w:rsidRDefault="00EB3416" w:rsidP="00C17270">
      <w:pPr>
        <w:jc w:val="both"/>
        <w:rPr>
          <w:rFonts w:ascii="Arial" w:hAnsi="Arial" w:cs="Arial"/>
          <w:color w:val="000000"/>
          <w:szCs w:val="24"/>
        </w:rPr>
      </w:pPr>
    </w:p>
    <w:p w:rsidR="001A429F" w:rsidRPr="00C17270" w:rsidRDefault="00340118" w:rsidP="00C17270">
      <w:pPr>
        <w:jc w:val="both"/>
        <w:rPr>
          <w:rFonts w:ascii="Arial" w:hAnsi="Arial" w:cs="Arial"/>
          <w:color w:val="000000"/>
          <w:szCs w:val="24"/>
        </w:rPr>
      </w:pPr>
      <w:r w:rsidRPr="00C17270">
        <w:rPr>
          <w:rFonts w:ascii="Arial" w:hAnsi="Arial" w:cs="Arial"/>
          <w:color w:val="000000"/>
          <w:szCs w:val="24"/>
        </w:rPr>
        <w:t xml:space="preserve">Four studies 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instrText xml:space="preserve"> ADDIN EN.CITE &lt;EndNote&gt;&lt;Cite&gt;&lt;Author&gt;Acar&lt;/Author&gt;&lt;Year&gt;2011&lt;/Year&gt;&lt;RecNum&gt;2&lt;/RecNum&gt;&lt;DisplayText&gt;(9)&lt;/DisplayText&gt;&lt;record&gt;&lt;rec-number&gt;2&lt;/rec-number&gt;&lt;foreign-keys&gt;&lt;key app="EN" db-id="fsasvw52srz0vze0wdaxttdxre2td95ztz29" timestamp="0"&gt;2&lt;/key&gt;&lt;/foreign-keys&gt;&lt;ref-type name="Journal Article"&gt;17&lt;/ref-type&gt;&lt;contributors&gt;&lt;authors&gt;&lt;author&gt;Acar, A&lt;/author&gt;&lt;author&gt;Uygur, F&lt;/author&gt;&lt;author&gt;Diktas, H&lt;/author&gt;&lt;author&gt;Evinc, R&lt;/author&gt;&lt;author&gt;Ulkur, E&lt;/author&gt;&lt;author&gt;Oncul, O&lt;/author&gt;&lt;author&gt;Gorenek, L&lt;/author&gt;&lt;/authors&gt;&lt;/contributors&gt;&lt;titles&gt;&lt;title&gt;&lt;style face="normal" font="default" size="100%"&gt;Comparison of silver-coated dressing (Acticoat). chlorhexidine acetate 0.5% (Bactigrass) and nystatin for topical antifungal effect in &lt;/style&gt;&lt;style face="italic" font="default" size="100%"&gt;Candida albicans-&lt;/style&gt;&lt;style face="normal" font="default" size="100%"&gt;contaminated, full-thickness rat burn wounds&lt;/style&gt;&lt;/title&gt;&lt;secondary-title&gt;Burns&lt;/secondary-title&gt;&lt;/titles&gt;&lt;pages&gt;882-5&lt;/pages&gt;&lt;volume&gt;37&lt;/volume&gt;&lt;dates&gt;&lt;year&gt;2011&lt;/year&gt;&lt;/dates&gt;&lt;urls&gt;&lt;/urls&gt;&lt;/record&gt;&lt;/Cite&gt;&lt;/EndNote&gt;</w:instrTex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color w:val="000000"/>
          <w:szCs w:val="24"/>
          <w:vertAlign w:val="superscript"/>
        </w:rPr>
        <w:t>9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="00D96E99" w:rsidRPr="00C17270">
        <w:rPr>
          <w:rFonts w:ascii="Arial" w:hAnsi="Arial" w:cs="Arial"/>
          <w:color w:val="000000"/>
          <w:szCs w:val="24"/>
          <w:vertAlign w:val="superscript"/>
        </w:rPr>
        <w:t>,</w:t>
      </w:r>
      <w:r w:rsidRPr="00C17270">
        <w:rPr>
          <w:rFonts w:ascii="Arial" w:hAnsi="Arial" w:cs="Arial"/>
          <w:color w:val="000000"/>
          <w:szCs w:val="24"/>
          <w:vertAlign w:val="superscript"/>
        </w:rPr>
        <w:t xml:space="preserve"> 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instrText xml:space="preserve"> ADDIN EN.CITE &lt;EndNote&gt;&lt;Cite&gt;&lt;Author&gt;Ulkur&lt;/Author&gt;&lt;Year&gt;2005&lt;/Year&gt;&lt;RecNum&gt;14&lt;/RecNum&gt;&lt;DisplayText&gt;(10)&lt;/DisplayText&gt;&lt;record&gt;&lt;rec-number&gt;14&lt;/rec-number&gt;&lt;foreign-keys&gt;&lt;key app="EN" db-id="fsasvw52srz0vze0wdaxttdxre2td95ztz29" timestamp="0"&gt;14&lt;/key&gt;&lt;/foreign-keys&gt;&lt;ref-type name="Journal Article"&gt;17&lt;/ref-type&gt;&lt;contributors&gt;&lt;authors&gt;&lt;author&gt;Ulkur, E&lt;/author&gt;&lt;author&gt;Oncul, O&lt;/author&gt;&lt;author&gt;Karagoz, H&lt;/author&gt;&lt;author&gt;Yeniz, E&lt;/author&gt;&lt;author&gt;Celikoz, B&lt;/author&gt;&lt;/authors&gt;&lt;/contributors&gt;&lt;titles&gt;&lt;title&gt;&lt;style face="normal" font="default" size="100%"&gt;Comparison  of silver coated dressing&lt;/style&gt;&lt;style face="normal" font="Symbol" charset="2" size="100%"&gt; &lt;/style&gt;&lt;style face="normal" font="default" size="100%"&gt;(Acticoat TM), chlorhexidine acetate 0.5% (Bactigrass), and fusidic acid 2% (Fucidin) for topical antibacterial effect in methiciliin-resistant  Staphylococci-contaminated, full-skin thickness rat burn wounds&lt;/style&gt;&lt;/title&gt;&lt;secondary-title&gt;Burns&lt;/secondary-title&gt;&lt;/titles&gt;&lt;pages&gt;874-7&lt;/pages&gt;&lt;volume&gt;31&lt;/volume&gt;&lt;dates&gt;&lt;year&gt;2005&lt;/year&gt;&lt;/dates&gt;&lt;urls&gt;&lt;/urls&gt;&lt;/record&gt;&lt;/Cite&gt;&lt;/EndNote&gt;</w:instrTex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color w:val="000000"/>
          <w:szCs w:val="24"/>
          <w:vertAlign w:val="superscript"/>
        </w:rPr>
        <w:t>10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="00D96E99" w:rsidRPr="00C17270">
        <w:rPr>
          <w:rFonts w:ascii="Arial" w:hAnsi="Arial" w:cs="Arial"/>
          <w:color w:val="000000"/>
          <w:szCs w:val="24"/>
          <w:vertAlign w:val="superscript"/>
        </w:rPr>
        <w:t>,</w:t>
      </w:r>
      <w:r w:rsidRPr="00C17270">
        <w:rPr>
          <w:rFonts w:ascii="Arial" w:hAnsi="Arial" w:cs="Arial"/>
          <w:color w:val="000000"/>
          <w:szCs w:val="24"/>
          <w:vertAlign w:val="superscript"/>
        </w:rPr>
        <w:t xml:space="preserve"> 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begin">
          <w:fldData xml:space="preserve">PEVuZE5vdGU+PENpdGU+PEF1dGhvcj5VeWd1cjwvQXV0aG9yPjxZZWFyPjIwMDk8L1llYXI+PFJl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</w:fldData>
        </w:fldChar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instrText xml:space="preserve"> ADDIN EN.CITE </w:instrText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fldChar w:fldCharType="begin">
          <w:fldData xml:space="preserve">PEVuZE5vdGU+PENpdGU+PEF1dGhvcj5VeWd1cjwvQXV0aG9yPjxZZWFyPjIwMDk8L1llYXI+PFJl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</w:fldData>
        </w:fldChar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instrText xml:space="preserve"> ADDIN EN.CITE.DATA </w:instrText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color w:val="000000"/>
          <w:szCs w:val="24"/>
          <w:vertAlign w:val="superscript"/>
        </w:rPr>
        <w:t>11, 12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="00454BF6" w:rsidRPr="00C17270">
        <w:rPr>
          <w:rFonts w:ascii="Arial" w:hAnsi="Arial" w:cs="Arial"/>
          <w:color w:val="000000"/>
          <w:szCs w:val="24"/>
        </w:rPr>
        <w:t xml:space="preserve"> </w:t>
      </w:r>
      <w:r w:rsidR="00C92E8E" w:rsidRPr="00C17270">
        <w:rPr>
          <w:rFonts w:ascii="Arial" w:hAnsi="Arial" w:cs="Arial"/>
          <w:color w:val="000000"/>
          <w:szCs w:val="24"/>
        </w:rPr>
        <w:t xml:space="preserve">(Level </w:t>
      </w:r>
      <w:r w:rsidR="00371CFA" w:rsidRPr="00C17270">
        <w:rPr>
          <w:rFonts w:ascii="Arial" w:hAnsi="Arial" w:cs="Arial"/>
          <w:color w:val="000000"/>
          <w:szCs w:val="24"/>
        </w:rPr>
        <w:t xml:space="preserve">5) </w:t>
      </w:r>
      <w:r w:rsidRPr="00C17270">
        <w:rPr>
          <w:rFonts w:ascii="Arial" w:hAnsi="Arial" w:cs="Arial"/>
          <w:color w:val="000000"/>
          <w:szCs w:val="24"/>
        </w:rPr>
        <w:t xml:space="preserve">compared </w:t>
      </w:r>
      <w:r w:rsidR="00677E50" w:rsidRPr="00C17270">
        <w:rPr>
          <w:rFonts w:ascii="Arial" w:hAnsi="Arial" w:cs="Arial"/>
          <w:color w:val="000000"/>
          <w:szCs w:val="24"/>
        </w:rPr>
        <w:t xml:space="preserve">the effectiveness of </w:t>
      </w:r>
      <w:r w:rsidRPr="00C17270">
        <w:rPr>
          <w:rFonts w:ascii="Arial" w:hAnsi="Arial" w:cs="Arial"/>
          <w:color w:val="000000"/>
          <w:szCs w:val="24"/>
        </w:rPr>
        <w:t xml:space="preserve">chlorhexidine acetate 0.5% </w:t>
      </w:r>
      <w:r w:rsidR="00677E50" w:rsidRPr="00C17270">
        <w:rPr>
          <w:rFonts w:ascii="Arial" w:hAnsi="Arial" w:cs="Arial"/>
          <w:color w:val="000000"/>
          <w:szCs w:val="24"/>
        </w:rPr>
        <w:t xml:space="preserve"> (CA) </w:t>
      </w:r>
      <w:r w:rsidRPr="00C17270">
        <w:rPr>
          <w:rFonts w:ascii="Arial" w:hAnsi="Arial" w:cs="Arial"/>
          <w:color w:val="000000"/>
          <w:szCs w:val="24"/>
        </w:rPr>
        <w:t>with other topical antiseptic</w:t>
      </w:r>
      <w:r w:rsidR="00677E50" w:rsidRPr="00C17270">
        <w:rPr>
          <w:rFonts w:ascii="Arial" w:hAnsi="Arial" w:cs="Arial"/>
          <w:color w:val="000000"/>
          <w:szCs w:val="24"/>
        </w:rPr>
        <w:t xml:space="preserve"> dressings </w:t>
      </w:r>
      <w:r w:rsidRPr="00C17270">
        <w:rPr>
          <w:rFonts w:ascii="Arial" w:hAnsi="Arial" w:cs="Arial"/>
          <w:color w:val="000000"/>
          <w:szCs w:val="24"/>
        </w:rPr>
        <w:t>in full-thickness rat burn wounds</w:t>
      </w:r>
      <w:r w:rsidR="00677E50" w:rsidRPr="00C17270">
        <w:rPr>
          <w:rFonts w:ascii="Arial" w:hAnsi="Arial" w:cs="Arial"/>
          <w:color w:val="000000"/>
          <w:szCs w:val="24"/>
        </w:rPr>
        <w:t xml:space="preserve">. In </w:t>
      </w:r>
      <w:r w:rsidR="00677E50" w:rsidRPr="00C17270">
        <w:rPr>
          <w:rFonts w:ascii="Arial" w:hAnsi="Arial" w:cs="Arial"/>
          <w:i/>
          <w:color w:val="000000"/>
          <w:szCs w:val="24"/>
        </w:rPr>
        <w:t>Acinetobacter baumannii</w:t>
      </w:r>
      <w:r w:rsidR="00677E50" w:rsidRPr="00C17270">
        <w:rPr>
          <w:rFonts w:ascii="Arial" w:hAnsi="Arial" w:cs="Arial"/>
          <w:color w:val="000000"/>
          <w:szCs w:val="24"/>
        </w:rPr>
        <w:t xml:space="preserve"> – contaminated burns</w:t>
      </w:r>
      <w:r w:rsidR="00AE101E" w:rsidRPr="00C17270">
        <w:rPr>
          <w:rFonts w:ascii="Arial" w:hAnsi="Arial" w:cs="Arial"/>
          <w:color w:val="000000"/>
          <w:szCs w:val="24"/>
        </w:rPr>
        <w:t xml:space="preserve"> </w:t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instrText xml:space="preserve"> ADDIN EN.CITE &lt;EndNote&gt;&lt;Cite&gt;&lt;Author&gt;Uygur&lt;/Author&gt;&lt;Year&gt;2009&lt;/Year&gt;&lt;RecNum&gt;16&lt;/RecNum&gt;&lt;DisplayText&gt;(11)&lt;/DisplayText&gt;&lt;record&gt;&lt;rec-number&gt;16&lt;/rec-number&gt;&lt;foreign-keys&gt;&lt;key app="EN" db-id="fsasvw52srz0vze0wdaxttdxre2td95ztz29" timestamp="0"&gt;16&lt;/key&gt;&lt;/foreign-keys&gt;&lt;ref-type name="Journal Article"&gt;17&lt;/ref-type&gt;&lt;contributors&gt;&lt;authors&gt;&lt;author&gt;Uygur, F&lt;/author&gt;&lt;author&gt;Oncul, O&lt;/author&gt;&lt;author&gt;Evinc, R&lt;/author&gt;&lt;author&gt;Diktas, H&lt;/author&gt;&lt;author&gt;Acar, A&lt;/author&gt;&lt;author&gt;Ulkur, E&lt;/author&gt;&lt;/authors&gt;&lt;/contributors&gt;&lt;titles&gt;&lt;title&gt;&lt;style face="normal" font="default" size="100%"&gt;Effects of three different topical antibacterial dressings on&lt;/style&gt;&lt;style face="italic" font="default" size="100%"&gt; Acinetobacter baumannii-&lt;/style&gt;&lt;style face="normal" font="default" size="100%"&gt;contaminated full-thickness burns in rats&lt;/style&gt;&lt;/title&gt;&lt;secondary-title&gt;Burns&lt;/secondary-title&gt;&lt;/titles&gt;&lt;pages&gt;270-3&lt;/pages&gt;&lt;volume&gt;35&lt;/volume&gt;&lt;dates&gt;&lt;year&gt;2009&lt;/year&gt;&lt;/dates&gt;&lt;urls&gt;&lt;/urls&gt;&lt;/record&gt;&lt;/Cite&gt;&lt;/EndNote&gt;</w:instrText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color w:val="000000"/>
          <w:szCs w:val="24"/>
          <w:vertAlign w:val="superscript"/>
        </w:rPr>
        <w:t>11</w:t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="002263E1" w:rsidRPr="00C17270">
        <w:rPr>
          <w:rFonts w:ascii="Arial" w:hAnsi="Arial" w:cs="Arial"/>
          <w:color w:val="000000"/>
          <w:szCs w:val="24"/>
        </w:rPr>
        <w:t xml:space="preserve"> </w:t>
      </w:r>
      <w:r w:rsidR="00677E50" w:rsidRPr="00C17270">
        <w:rPr>
          <w:rFonts w:ascii="Arial" w:hAnsi="Arial" w:cs="Arial"/>
          <w:color w:val="000000"/>
          <w:szCs w:val="24"/>
        </w:rPr>
        <w:t xml:space="preserve">CA prevented the penetration and systematic spreading of the bacteria. However, </w:t>
      </w:r>
      <w:r w:rsidR="0062136E" w:rsidRPr="00C17270">
        <w:rPr>
          <w:rFonts w:ascii="Arial" w:hAnsi="Arial" w:cs="Arial"/>
          <w:color w:val="000000"/>
          <w:szCs w:val="24"/>
        </w:rPr>
        <w:t xml:space="preserve">neither </w:t>
      </w:r>
      <w:r w:rsidR="00AE101E" w:rsidRPr="00C17270">
        <w:rPr>
          <w:rFonts w:ascii="Arial" w:hAnsi="Arial" w:cs="Arial"/>
          <w:color w:val="000000"/>
          <w:szCs w:val="24"/>
        </w:rPr>
        <w:t xml:space="preserve">CA </w:t>
      </w:r>
      <w:r w:rsidR="0062136E" w:rsidRPr="00C17270">
        <w:rPr>
          <w:rFonts w:ascii="Arial" w:hAnsi="Arial" w:cs="Arial"/>
          <w:color w:val="000000"/>
          <w:szCs w:val="24"/>
        </w:rPr>
        <w:t>nor silver sulphadi</w:t>
      </w:r>
      <w:r w:rsidR="00C2274B" w:rsidRPr="00C17270">
        <w:rPr>
          <w:rFonts w:ascii="Arial" w:hAnsi="Arial" w:cs="Arial"/>
          <w:color w:val="000000"/>
          <w:szCs w:val="24"/>
        </w:rPr>
        <w:t>a</w:t>
      </w:r>
      <w:r w:rsidR="0062136E" w:rsidRPr="00C17270">
        <w:rPr>
          <w:rFonts w:ascii="Arial" w:hAnsi="Arial" w:cs="Arial"/>
          <w:color w:val="000000"/>
          <w:szCs w:val="24"/>
        </w:rPr>
        <w:t xml:space="preserve">zine </w:t>
      </w:r>
      <w:r w:rsidR="00AE101E" w:rsidRPr="00C17270">
        <w:rPr>
          <w:rFonts w:ascii="Arial" w:hAnsi="Arial" w:cs="Arial"/>
          <w:color w:val="000000"/>
          <w:szCs w:val="24"/>
        </w:rPr>
        <w:t>w</w:t>
      </w:r>
      <w:r w:rsidR="0062136E" w:rsidRPr="00C17270">
        <w:rPr>
          <w:rFonts w:ascii="Arial" w:hAnsi="Arial" w:cs="Arial"/>
          <w:color w:val="000000"/>
          <w:szCs w:val="24"/>
        </w:rPr>
        <w:t xml:space="preserve">ere </w:t>
      </w:r>
      <w:r w:rsidR="00AE101E" w:rsidRPr="00C17270">
        <w:rPr>
          <w:rFonts w:ascii="Arial" w:hAnsi="Arial" w:cs="Arial"/>
          <w:color w:val="000000"/>
          <w:szCs w:val="24"/>
        </w:rPr>
        <w:t>as effective</w:t>
      </w:r>
      <w:r w:rsidR="007100A4" w:rsidRPr="00C17270">
        <w:rPr>
          <w:rFonts w:ascii="Arial" w:hAnsi="Arial" w:cs="Arial"/>
          <w:color w:val="000000"/>
          <w:szCs w:val="24"/>
        </w:rPr>
        <w:t xml:space="preserve"> as a</w:t>
      </w:r>
      <w:r w:rsidR="00AE101E" w:rsidRPr="00C17270">
        <w:rPr>
          <w:rFonts w:ascii="Arial" w:hAnsi="Arial" w:cs="Arial"/>
          <w:color w:val="000000"/>
          <w:szCs w:val="24"/>
        </w:rPr>
        <w:t xml:space="preserve"> nanocrystalline silver dressing in removing the bacteria from the eschar (p &lt;0.001</w:t>
      </w:r>
      <w:r w:rsidR="0062136E" w:rsidRPr="00C17270">
        <w:rPr>
          <w:rFonts w:ascii="Arial" w:hAnsi="Arial" w:cs="Arial"/>
          <w:color w:val="000000"/>
          <w:szCs w:val="24"/>
        </w:rPr>
        <w:t xml:space="preserve"> and p &lt;0.05</w:t>
      </w:r>
      <w:r w:rsidR="00AE101E" w:rsidRPr="00C17270">
        <w:rPr>
          <w:rFonts w:ascii="Arial" w:hAnsi="Arial" w:cs="Arial"/>
          <w:color w:val="000000"/>
          <w:szCs w:val="24"/>
        </w:rPr>
        <w:t>)</w:t>
      </w:r>
      <w:r w:rsidR="0062136E" w:rsidRPr="00C17270">
        <w:rPr>
          <w:rFonts w:ascii="Arial" w:hAnsi="Arial" w:cs="Arial"/>
          <w:color w:val="000000"/>
          <w:szCs w:val="24"/>
        </w:rPr>
        <w:t xml:space="preserve"> respectively</w:t>
      </w:r>
      <w:r w:rsidR="00AE101E" w:rsidRPr="00C17270">
        <w:rPr>
          <w:rFonts w:ascii="Arial" w:hAnsi="Arial" w:cs="Arial"/>
          <w:color w:val="000000"/>
          <w:szCs w:val="24"/>
        </w:rPr>
        <w:t xml:space="preserve">. </w:t>
      </w:r>
      <w:r w:rsidR="0062136E" w:rsidRPr="00C17270">
        <w:rPr>
          <w:rFonts w:ascii="Arial" w:hAnsi="Arial" w:cs="Arial"/>
          <w:color w:val="000000"/>
          <w:szCs w:val="24"/>
        </w:rPr>
        <w:t xml:space="preserve"> </w:t>
      </w:r>
      <w:r w:rsidR="001A429F" w:rsidRPr="00C17270">
        <w:rPr>
          <w:rFonts w:ascii="Arial" w:hAnsi="Arial" w:cs="Arial"/>
          <w:color w:val="000000"/>
          <w:szCs w:val="24"/>
        </w:rPr>
        <w:t>A second study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instrText xml:space="preserve"> ADDIN EN.CITE &lt;EndNote&gt;&lt;Cite&gt;&lt;Author&gt;Ulkur&lt;/Author&gt;&lt;Year&gt;2005&lt;/Year&gt;&lt;RecNum&gt;14&lt;/RecNum&gt;&lt;DisplayText&gt;(10)&lt;/DisplayText&gt;&lt;record&gt;&lt;rec-number&gt;14&lt;/rec-number&gt;&lt;foreign-keys&gt;&lt;key app="EN" db-id="fsasvw52srz0vze0wdaxttdxre2td95ztz29" timestamp="0"&gt;14&lt;/key&gt;&lt;/foreign-keys&gt;&lt;ref-type name="Journal Article"&gt;17&lt;/ref-type&gt;&lt;contributors&gt;&lt;authors&gt;&lt;author&gt;Ulkur, E&lt;/author&gt;&lt;author&gt;Oncul, O&lt;/author&gt;&lt;author&gt;Karagoz, H&lt;/author&gt;&lt;author&gt;Yeniz, E&lt;/author&gt;&lt;author&gt;Celikoz, B&lt;/author&gt;&lt;/authors&gt;&lt;/contributors&gt;&lt;titles&gt;&lt;title&gt;&lt;style face="normal" font="default" size="100%"&gt;Comparison  of silver coated dressing&lt;/style&gt;&lt;style face="normal" font="Symbol" charset="2" size="100%"&gt; &lt;/style&gt;&lt;style face="normal" font="default" size="100%"&gt;(Acticoat TM), chlorhexidine acetate 0.5% (Bactigrass), and fusidic acid 2% (Fucidin) for topical antibacterial effect in methiciliin-resistant  Staphylococci-contaminated, full-skin thickness rat burn wounds&lt;/style&gt;&lt;/title&gt;&lt;secondary-title&gt;Burns&lt;/secondary-title&gt;&lt;/titles&gt;&lt;pages&gt;874-7&lt;/pages&gt;&lt;volume&gt;31&lt;/volume&gt;&lt;dates&gt;&lt;year&gt;2005&lt;/year&gt;&lt;/dates&gt;&lt;urls&gt;&lt;/urls&gt;&lt;/record&gt;&lt;/Cite&gt;&lt;/EndNote&gt;</w:instrTex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color w:val="000000"/>
          <w:szCs w:val="24"/>
          <w:vertAlign w:val="superscript"/>
        </w:rPr>
        <w:t>10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="001A429F" w:rsidRPr="00C17270">
        <w:rPr>
          <w:rFonts w:ascii="Arial" w:hAnsi="Arial" w:cs="Arial"/>
          <w:color w:val="000000"/>
          <w:szCs w:val="24"/>
        </w:rPr>
        <w:t xml:space="preserve"> examined the effect of chlorhe</w:t>
      </w:r>
      <w:r w:rsidR="00C2274B" w:rsidRPr="00C17270">
        <w:rPr>
          <w:rFonts w:ascii="Arial" w:hAnsi="Arial" w:cs="Arial"/>
          <w:color w:val="000000"/>
          <w:szCs w:val="24"/>
        </w:rPr>
        <w:t>xidine acetate 0.05%, nanocrysta</w:t>
      </w:r>
      <w:r w:rsidR="001A429F" w:rsidRPr="00C17270">
        <w:rPr>
          <w:rFonts w:ascii="Arial" w:hAnsi="Arial" w:cs="Arial"/>
          <w:color w:val="000000"/>
          <w:szCs w:val="24"/>
        </w:rPr>
        <w:t xml:space="preserve">lline silver and fusidic acid 2% on MRSA.  Both the nanocrystalline dressing and CA prevented the systemic spread of MRSA but the CA did not prevent deep muscle invasion </w:t>
      </w:r>
      <w:r w:rsidR="00023E4D" w:rsidRPr="00C17270">
        <w:rPr>
          <w:rFonts w:ascii="Arial" w:hAnsi="Arial" w:cs="Arial"/>
          <w:color w:val="000000"/>
          <w:szCs w:val="24"/>
        </w:rPr>
        <w:t>by</w:t>
      </w:r>
      <w:r w:rsidR="001A429F" w:rsidRPr="00C17270">
        <w:rPr>
          <w:rFonts w:ascii="Arial" w:hAnsi="Arial" w:cs="Arial"/>
          <w:color w:val="000000"/>
          <w:szCs w:val="24"/>
        </w:rPr>
        <w:t xml:space="preserve"> the MRSA. The fusidic acid 2% had the added effect of removing the MRSA from the es</w:t>
      </w:r>
      <w:r w:rsidR="00023E4D" w:rsidRPr="00C17270">
        <w:rPr>
          <w:rFonts w:ascii="Arial" w:hAnsi="Arial" w:cs="Arial"/>
          <w:color w:val="000000"/>
          <w:szCs w:val="24"/>
        </w:rPr>
        <w:t xml:space="preserve">char, </w:t>
      </w:r>
      <w:r w:rsidR="001A429F" w:rsidRPr="00C17270">
        <w:rPr>
          <w:rFonts w:ascii="Arial" w:hAnsi="Arial" w:cs="Arial"/>
          <w:color w:val="000000"/>
          <w:szCs w:val="24"/>
        </w:rPr>
        <w:t>which in this study the nanocystalline silver dressing did not.</w:t>
      </w:r>
    </w:p>
    <w:p w:rsidR="00E92EB0" w:rsidRPr="00C17270" w:rsidRDefault="00E92EB0" w:rsidP="00C17270">
      <w:pPr>
        <w:jc w:val="both"/>
        <w:rPr>
          <w:rFonts w:ascii="Arial" w:hAnsi="Arial" w:cs="Arial"/>
          <w:color w:val="000000"/>
          <w:szCs w:val="24"/>
        </w:rPr>
      </w:pPr>
    </w:p>
    <w:p w:rsidR="00BF7708" w:rsidRPr="00C17270" w:rsidRDefault="00023E4D" w:rsidP="00C17270">
      <w:pPr>
        <w:jc w:val="both"/>
        <w:rPr>
          <w:rFonts w:ascii="Arial" w:hAnsi="Arial" w:cs="Arial"/>
          <w:color w:val="000000"/>
          <w:szCs w:val="24"/>
        </w:rPr>
      </w:pPr>
      <w:r w:rsidRPr="00C17270">
        <w:rPr>
          <w:rFonts w:ascii="Arial" w:hAnsi="Arial" w:cs="Arial"/>
          <w:color w:val="000000"/>
          <w:szCs w:val="24"/>
        </w:rPr>
        <w:t>A</w:t>
      </w:r>
      <w:r w:rsidR="001A429F" w:rsidRPr="00C17270">
        <w:rPr>
          <w:rFonts w:ascii="Arial" w:hAnsi="Arial" w:cs="Arial"/>
          <w:color w:val="000000"/>
          <w:szCs w:val="24"/>
        </w:rPr>
        <w:t xml:space="preserve"> third</w:t>
      </w:r>
      <w:r w:rsidR="00AA1D23" w:rsidRPr="00C17270">
        <w:rPr>
          <w:rFonts w:ascii="Arial" w:hAnsi="Arial" w:cs="Arial"/>
          <w:color w:val="000000"/>
          <w:szCs w:val="24"/>
        </w:rPr>
        <w:t xml:space="preserve"> study 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instrText xml:space="preserve"> ADDIN EN.CITE &lt;EndNote&gt;&lt;Cite&gt;&lt;Author&gt;Yabanoglu&lt;/Author&gt;&lt;Year&gt;2013&lt;/Year&gt;&lt;RecNum&gt;15&lt;/RecNum&gt;&lt;DisplayText&gt;(12)&lt;/DisplayText&gt;&lt;record&gt;&lt;rec-number&gt;15&lt;/rec-number&gt;&lt;foreign-keys&gt;&lt;key app="EN" db-id="fsasvw52srz0vze0wdaxttdxre2td95ztz29" timestamp="0"&gt;15&lt;/key&gt;&lt;/foreign-keys&gt;&lt;ref-type name="Journal Article"&gt;17&lt;/ref-type&gt;&lt;contributors&gt;&lt;authors&gt;&lt;author&gt;Yabanoglu, H&lt;/author&gt;&lt;author&gt;Basaran, O&lt;/author&gt;&lt;author&gt;Aydogan, C&lt;/author&gt;&lt;author&gt;Azap, O&lt;/author&gt;&lt;author&gt;Karakayali, F&lt;/author&gt;&lt;author&gt;Moray, G&lt;/author&gt;&lt;/authors&gt;&lt;/contributors&gt;&lt;titles&gt;&lt;title&gt;&lt;style face="normal" font="default" size="100%"&gt;Assessment of the effectiveness of silver-coated dressing, chlorhexidine acetate(0.5%), citric acid (3%) and silver sulfadiazine (1%) for topical antibacterial effects against multi-drug resistant &lt;/style&gt;&lt;style face="italic" font="default" size="100%"&gt;Pseudomonas aeruginosa &lt;/style&gt;&lt;style face="normal" font="default" size="100%"&gt;infecting full-skin thickness burn wounds on rats&lt;/style&gt;&lt;/title&gt;&lt;secondary-title&gt;Int Surg&lt;/secondary-title&gt;&lt;/titles&gt;&lt;pages&gt;416-23&lt;/pages&gt;&lt;volume&gt;98&lt;/volume&gt;&lt;dates&gt;&lt;year&gt;2013&lt;/year&gt;&lt;/dates&gt;&lt;urls&gt;&lt;/urls&gt;&lt;/record&gt;&lt;/Cite&gt;&lt;/EndNote&gt;</w:instrTex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color w:val="000000"/>
          <w:szCs w:val="24"/>
          <w:vertAlign w:val="superscript"/>
        </w:rPr>
        <w:t>12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="00805BBE" w:rsidRPr="00C17270">
        <w:rPr>
          <w:rFonts w:ascii="Arial" w:hAnsi="Arial" w:cs="Arial"/>
          <w:color w:val="000000"/>
          <w:szCs w:val="24"/>
        </w:rPr>
        <w:t xml:space="preserve"> </w:t>
      </w:r>
      <w:r w:rsidR="00E92EB0" w:rsidRPr="00C17270">
        <w:rPr>
          <w:rFonts w:ascii="Arial" w:hAnsi="Arial" w:cs="Arial"/>
          <w:color w:val="000000"/>
          <w:szCs w:val="24"/>
        </w:rPr>
        <w:t xml:space="preserve">tested the effectiveness of four topical antiseptics against multi-drug resistant </w:t>
      </w:r>
      <w:r w:rsidR="00E92EB0" w:rsidRPr="00C17270">
        <w:rPr>
          <w:rFonts w:ascii="Arial" w:hAnsi="Arial" w:cs="Arial"/>
          <w:i/>
          <w:color w:val="000000"/>
          <w:szCs w:val="24"/>
        </w:rPr>
        <w:t>Pseudomonas ae</w:t>
      </w:r>
      <w:r w:rsidR="003C5657" w:rsidRPr="00C17270">
        <w:rPr>
          <w:rFonts w:ascii="Arial" w:hAnsi="Arial" w:cs="Arial"/>
          <w:i/>
          <w:color w:val="000000"/>
          <w:szCs w:val="24"/>
        </w:rPr>
        <w:t>r</w:t>
      </w:r>
      <w:r w:rsidR="00E92EB0" w:rsidRPr="00C17270">
        <w:rPr>
          <w:rFonts w:ascii="Arial" w:hAnsi="Arial" w:cs="Arial"/>
          <w:i/>
          <w:color w:val="000000"/>
          <w:szCs w:val="24"/>
        </w:rPr>
        <w:t xml:space="preserve">uginosa. </w:t>
      </w:r>
      <w:r w:rsidR="00E92EB0" w:rsidRPr="00C17270">
        <w:rPr>
          <w:rFonts w:ascii="Arial" w:hAnsi="Arial" w:cs="Arial"/>
          <w:color w:val="000000"/>
          <w:szCs w:val="24"/>
        </w:rPr>
        <w:t xml:space="preserve">Only two of the antiseptic dressings </w:t>
      </w:r>
      <w:r w:rsidR="003E1B85" w:rsidRPr="00C17270">
        <w:rPr>
          <w:rFonts w:ascii="Arial" w:hAnsi="Arial" w:cs="Arial"/>
          <w:color w:val="000000"/>
          <w:szCs w:val="24"/>
        </w:rPr>
        <w:t>- nanocrystalline silver coated and silver sulphadiazine 1% dressings - were effective (p&lt;0.05), while the results for chlorhexidine acetate and citric acid were not significant.</w:t>
      </w:r>
      <w:r w:rsidR="001A429F" w:rsidRPr="00C17270">
        <w:rPr>
          <w:rFonts w:ascii="Arial" w:hAnsi="Arial" w:cs="Arial"/>
          <w:color w:val="000000"/>
          <w:szCs w:val="24"/>
        </w:rPr>
        <w:t xml:space="preserve"> </w:t>
      </w:r>
      <w:r w:rsidR="00AA6DF0" w:rsidRPr="00C17270">
        <w:rPr>
          <w:rFonts w:ascii="Arial" w:hAnsi="Arial" w:cs="Arial"/>
          <w:color w:val="000000"/>
          <w:szCs w:val="24"/>
        </w:rPr>
        <w:t>The fourth study</w:t>
      </w:r>
      <w:r w:rsidR="00AA6DF0" w:rsidRPr="00C17270">
        <w:rPr>
          <w:rFonts w:ascii="Arial" w:hAnsi="Arial" w:cs="Arial"/>
          <w:color w:val="000000"/>
          <w:szCs w:val="24"/>
          <w:vertAlign w:val="superscript"/>
        </w:rPr>
        <w:t xml:space="preserve"> 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instrText xml:space="preserve"> ADDIN EN.CITE &lt;EndNote&gt;&lt;Cite&gt;&lt;Author&gt;Acar&lt;/Author&gt;&lt;Year&gt;2011&lt;/Year&gt;&lt;RecNum&gt;2&lt;/RecNum&gt;&lt;DisplayText&gt;(9)&lt;/DisplayText&gt;&lt;record&gt;&lt;rec-number&gt;2&lt;/rec-number&gt;&lt;foreign-keys&gt;&lt;key app="EN" db-id="fsasvw52srz0vze0wdaxttdxre2td95ztz29" timestamp="0"&gt;2&lt;/key&gt;&lt;/foreign-keys&gt;&lt;ref-type name="Journal Article"&gt;17&lt;/ref-type&gt;&lt;contributors&gt;&lt;authors&gt;&lt;author&gt;Acar, A&lt;/author&gt;&lt;author&gt;Uygur, F&lt;/author&gt;&lt;author&gt;Diktas, H&lt;/author&gt;&lt;author&gt;Evinc, R&lt;/author&gt;&lt;author&gt;Ulkur, E&lt;/author&gt;&lt;author&gt;Oncul, O&lt;/author&gt;&lt;author&gt;Gorenek, L&lt;/author&gt;&lt;/authors&gt;&lt;/contributors&gt;&lt;titles&gt;&lt;title&gt;&lt;style face="normal" font="default" size="100%"&gt;Comparison of silver-coated dressing (Acticoat). chlorhexidine acetate 0.5% (Bactigrass) and nystatin for topical antifungal effect in &lt;/style&gt;&lt;style face="italic" font="default" size="100%"&gt;Candida albicans-&lt;/style&gt;&lt;style face="normal" font="default" size="100%"&gt;contaminated, full-thickness rat burn wounds&lt;/style&gt;&lt;/title&gt;&lt;secondary-title&gt;Burns&lt;/secondary-title&gt;&lt;/titles&gt;&lt;pages&gt;882-5&lt;/pages&gt;&lt;volume&gt;37&lt;/volume&gt;&lt;dates&gt;&lt;year&gt;2011&lt;/year&gt;&lt;/dates&gt;&lt;urls&gt;&lt;/urls&gt;&lt;/record&gt;&lt;/Cite&gt;&lt;/EndNote&gt;</w:instrTex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t>9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="00AA6DF0" w:rsidRPr="00C17270">
        <w:rPr>
          <w:rFonts w:ascii="Arial" w:hAnsi="Arial" w:cs="Arial"/>
          <w:color w:val="000000"/>
          <w:szCs w:val="24"/>
        </w:rPr>
        <w:t xml:space="preserve"> </w:t>
      </w:r>
      <w:r w:rsidR="0042163A" w:rsidRPr="00C17270">
        <w:rPr>
          <w:rFonts w:ascii="Arial" w:hAnsi="Arial" w:cs="Arial"/>
          <w:color w:val="000000"/>
          <w:szCs w:val="24"/>
        </w:rPr>
        <w:t xml:space="preserve">compared </w:t>
      </w:r>
      <w:r w:rsidR="003E5A77" w:rsidRPr="00C17270">
        <w:rPr>
          <w:rFonts w:ascii="Arial" w:hAnsi="Arial" w:cs="Arial"/>
          <w:color w:val="000000"/>
          <w:szCs w:val="24"/>
        </w:rPr>
        <w:t>the topical antifungal effect</w:t>
      </w:r>
      <w:r w:rsidR="0042163A" w:rsidRPr="00C17270">
        <w:rPr>
          <w:rFonts w:ascii="Arial" w:hAnsi="Arial" w:cs="Arial"/>
          <w:color w:val="000000"/>
          <w:szCs w:val="24"/>
        </w:rPr>
        <w:t xml:space="preserve"> of </w:t>
      </w:r>
      <w:r w:rsidR="006D7EDD" w:rsidRPr="00C17270">
        <w:rPr>
          <w:rFonts w:ascii="Arial" w:hAnsi="Arial" w:cs="Arial"/>
          <w:color w:val="000000"/>
          <w:szCs w:val="24"/>
        </w:rPr>
        <w:t>nan</w:t>
      </w:r>
      <w:r w:rsidR="0042163A" w:rsidRPr="00C17270">
        <w:rPr>
          <w:rFonts w:ascii="Arial" w:hAnsi="Arial" w:cs="Arial"/>
          <w:color w:val="000000"/>
          <w:szCs w:val="24"/>
        </w:rPr>
        <w:t>ocrystallin</w:t>
      </w:r>
      <w:r w:rsidR="006D7EDD" w:rsidRPr="00C17270">
        <w:rPr>
          <w:rFonts w:ascii="Arial" w:hAnsi="Arial" w:cs="Arial"/>
          <w:color w:val="000000"/>
          <w:szCs w:val="24"/>
        </w:rPr>
        <w:t>e</w:t>
      </w:r>
      <w:r w:rsidR="0042163A" w:rsidRPr="00C17270">
        <w:rPr>
          <w:rFonts w:ascii="Arial" w:hAnsi="Arial" w:cs="Arial"/>
          <w:color w:val="000000"/>
          <w:szCs w:val="24"/>
        </w:rPr>
        <w:t>, silver, chlorhexidine</w:t>
      </w:r>
      <w:r w:rsidR="006D7EDD" w:rsidRPr="00C17270">
        <w:rPr>
          <w:rFonts w:ascii="Arial" w:hAnsi="Arial" w:cs="Arial"/>
          <w:color w:val="000000"/>
          <w:szCs w:val="24"/>
        </w:rPr>
        <w:t xml:space="preserve"> 0.05% and nystatin</w:t>
      </w:r>
      <w:r w:rsidR="0042163A" w:rsidRPr="00C17270">
        <w:rPr>
          <w:rFonts w:ascii="Arial" w:hAnsi="Arial" w:cs="Arial"/>
          <w:color w:val="000000"/>
          <w:szCs w:val="24"/>
        </w:rPr>
        <w:t xml:space="preserve"> </w:t>
      </w:r>
      <w:r w:rsidR="006D7EDD" w:rsidRPr="00C17270">
        <w:rPr>
          <w:rFonts w:ascii="Arial" w:hAnsi="Arial" w:cs="Arial"/>
          <w:color w:val="000000"/>
          <w:szCs w:val="24"/>
        </w:rPr>
        <w:t xml:space="preserve">on </w:t>
      </w:r>
      <w:r w:rsidR="006D7EDD" w:rsidRPr="00C17270">
        <w:rPr>
          <w:rFonts w:ascii="Arial" w:hAnsi="Arial" w:cs="Arial"/>
          <w:i/>
          <w:color w:val="000000"/>
          <w:szCs w:val="24"/>
        </w:rPr>
        <w:t xml:space="preserve">Candida albicans </w:t>
      </w:r>
      <w:r w:rsidR="006D7EDD" w:rsidRPr="00C17270">
        <w:rPr>
          <w:rFonts w:ascii="Arial" w:hAnsi="Arial" w:cs="Arial"/>
          <w:color w:val="000000"/>
          <w:szCs w:val="24"/>
        </w:rPr>
        <w:t>contaminated burns.</w:t>
      </w:r>
      <w:r w:rsidR="007B6B24" w:rsidRPr="00C17270">
        <w:rPr>
          <w:rFonts w:ascii="Arial" w:hAnsi="Arial" w:cs="Arial"/>
          <w:color w:val="000000"/>
          <w:szCs w:val="24"/>
        </w:rPr>
        <w:t xml:space="preserve">  Although the results for both the silver and nystatin compared to the control group (no </w:t>
      </w:r>
      <w:r w:rsidR="001132E4" w:rsidRPr="00C17270">
        <w:rPr>
          <w:rFonts w:ascii="Arial" w:hAnsi="Arial" w:cs="Arial"/>
          <w:color w:val="000000"/>
          <w:szCs w:val="24"/>
        </w:rPr>
        <w:t>topical agent applied) were statistically significant (both p&lt;0.001), the mean eschar concentrations were not significantly different between t</w:t>
      </w:r>
      <w:r w:rsidR="00BB6FE2" w:rsidRPr="00C17270">
        <w:rPr>
          <w:rFonts w:ascii="Arial" w:hAnsi="Arial" w:cs="Arial"/>
          <w:color w:val="000000"/>
          <w:szCs w:val="24"/>
        </w:rPr>
        <w:t xml:space="preserve">he CA and control groups and CA </w:t>
      </w:r>
      <w:r w:rsidR="001132E4" w:rsidRPr="00C17270">
        <w:rPr>
          <w:rFonts w:ascii="Arial" w:hAnsi="Arial" w:cs="Arial"/>
          <w:color w:val="000000"/>
          <w:szCs w:val="24"/>
        </w:rPr>
        <w:t xml:space="preserve">only prevented the penetration and spreading of the fungus in half the rats. </w:t>
      </w:r>
    </w:p>
    <w:p w:rsidR="00677E50" w:rsidRPr="00C17270" w:rsidRDefault="00677E50" w:rsidP="00C17270">
      <w:pPr>
        <w:jc w:val="both"/>
        <w:rPr>
          <w:rFonts w:ascii="Arial" w:hAnsi="Arial" w:cs="Arial"/>
          <w:color w:val="000000"/>
          <w:szCs w:val="24"/>
        </w:rPr>
      </w:pPr>
    </w:p>
    <w:p w:rsidR="00185624" w:rsidRPr="00C17270" w:rsidRDefault="00185624" w:rsidP="00C17270">
      <w:pPr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color w:val="000000"/>
          <w:szCs w:val="24"/>
        </w:rPr>
        <w:t xml:space="preserve">Studies of antimicrobial properties of chlorhexidine in the clinical </w:t>
      </w:r>
      <w:r w:rsidR="00AB0128" w:rsidRPr="00C17270">
        <w:rPr>
          <w:rFonts w:ascii="Arial" w:hAnsi="Arial" w:cs="Arial"/>
          <w:color w:val="000000"/>
          <w:szCs w:val="24"/>
        </w:rPr>
        <w:t xml:space="preserve">wound care </w:t>
      </w:r>
      <w:r w:rsidR="0026251C" w:rsidRPr="00C17270">
        <w:rPr>
          <w:rFonts w:ascii="Arial" w:hAnsi="Arial" w:cs="Arial"/>
          <w:color w:val="000000"/>
          <w:szCs w:val="24"/>
        </w:rPr>
        <w:t>setting are lacking</w:t>
      </w:r>
      <w:r w:rsidR="00E156A3" w:rsidRPr="00C17270">
        <w:rPr>
          <w:rFonts w:ascii="Arial" w:hAnsi="Arial" w:cs="Arial"/>
          <w:color w:val="000000"/>
          <w:szCs w:val="24"/>
        </w:rPr>
        <w:t>. I</w:t>
      </w:r>
      <w:r w:rsidR="00EB3416" w:rsidRPr="00C17270">
        <w:rPr>
          <w:rFonts w:ascii="Arial" w:hAnsi="Arial" w:cs="Arial"/>
          <w:color w:val="000000"/>
          <w:szCs w:val="24"/>
        </w:rPr>
        <w:t>ts action is pH dependent</w:t>
      </w:r>
      <w:r w:rsidR="0057267F">
        <w:rPr>
          <w:rFonts w:ascii="Arial" w:hAnsi="Arial" w:cs="Arial"/>
          <w:color w:val="000000"/>
          <w:szCs w:val="24"/>
        </w:rPr>
        <w:t xml:space="preserve"> within a range</w:t>
      </w:r>
      <w:r w:rsidR="00E156A3" w:rsidRPr="00C17270">
        <w:rPr>
          <w:rFonts w:ascii="Arial" w:hAnsi="Arial" w:cs="Arial"/>
          <w:color w:val="000000"/>
          <w:szCs w:val="24"/>
        </w:rPr>
        <w:t xml:space="preserve"> that includes wound surfaces</w:t>
      </w:r>
      <w:r w:rsidR="001216F4" w:rsidRPr="00C17270">
        <w:rPr>
          <w:rFonts w:ascii="Arial" w:hAnsi="Arial" w:cs="Arial"/>
          <w:color w:val="000000"/>
          <w:szCs w:val="24"/>
        </w:rPr>
        <w:t>.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instrText xml:space="preserve"> ADDIN EN.CITE &lt;EndNote&gt;&lt;Cite&gt;&lt;Author&gt;Eardley&lt;/Author&gt;&lt;Year&gt;2012&lt;/Year&gt;&lt;RecNum&gt;12&lt;/RecNum&gt;&lt;DisplayText&gt;(5)&lt;/DisplayText&gt;&lt;record&gt;&lt;rec-number&gt;12&lt;/rec-number&gt;&lt;foreign-keys&gt;&lt;key app="EN" db-id="fsasvw52srz0vze0wdaxttdxre2td95ztz29" timestamp="0"&gt;12&lt;/key&gt;&lt;/foreign-keys&gt;&lt;ref-type name="Journal Article"&gt;17&lt;/ref-type&gt;&lt;contributors&gt;&lt;authors&gt;&lt;author&gt;Eardley, W&lt;/author&gt;&lt;author&gt;Watts, S&lt;/author&gt;&lt;author&gt;Clasper, J&lt;/author&gt;&lt;/authors&gt;&lt;/contributors&gt;&lt;titles&gt;&lt;title&gt;Limb wounding and antisepsis: iodine and chlorhexidine in early management of extremity injury&lt;/title&gt;&lt;secondary-title&gt;Int J Lower Extremity Wounds&lt;/secondary-title&gt;&lt;/titles&gt;&lt;pages&gt;213-33&lt;/pages&gt;&lt;volume&gt;11&lt;/volume&gt;&lt;number&gt;3&lt;/number&gt;&lt;dates&gt;&lt;year&gt;2012&lt;/year&gt;&lt;/dates&gt;&lt;urls&gt;&lt;/urls&gt;&lt;/record&gt;&lt;/Cite&gt;&lt;/EndNote&gt;</w:instrTex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color w:val="000000"/>
          <w:szCs w:val="24"/>
          <w:vertAlign w:val="superscript"/>
        </w:rPr>
        <w:t>5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="00E156A3" w:rsidRPr="00C17270">
        <w:rPr>
          <w:rFonts w:ascii="Arial" w:hAnsi="Arial" w:cs="Arial"/>
          <w:color w:val="000000"/>
          <w:szCs w:val="24"/>
        </w:rPr>
        <w:t xml:space="preserve"> </w:t>
      </w:r>
      <w:r w:rsidR="007B1D52" w:rsidRPr="00C17270">
        <w:rPr>
          <w:rFonts w:ascii="Arial" w:hAnsi="Arial" w:cs="Arial"/>
          <w:color w:val="000000"/>
          <w:szCs w:val="24"/>
        </w:rPr>
        <w:t xml:space="preserve">(Level 5) </w:t>
      </w:r>
      <w:r w:rsidR="00E156A3" w:rsidRPr="00C17270">
        <w:rPr>
          <w:rFonts w:ascii="Arial" w:hAnsi="Arial" w:cs="Arial"/>
          <w:color w:val="000000"/>
          <w:szCs w:val="24"/>
        </w:rPr>
        <w:t>However</w:t>
      </w:r>
      <w:r w:rsidR="00EB3416" w:rsidRPr="00C17270">
        <w:rPr>
          <w:rFonts w:ascii="Arial" w:hAnsi="Arial" w:cs="Arial"/>
          <w:color w:val="000000"/>
          <w:szCs w:val="24"/>
        </w:rPr>
        <w:t xml:space="preserve">, </w:t>
      </w:r>
      <w:r w:rsidR="00E156A3" w:rsidRPr="00C17270">
        <w:rPr>
          <w:rFonts w:ascii="Arial" w:hAnsi="Arial" w:cs="Arial"/>
          <w:color w:val="000000"/>
          <w:szCs w:val="24"/>
        </w:rPr>
        <w:t xml:space="preserve">expert opinion proposes that </w:t>
      </w:r>
      <w:r w:rsidRPr="00C17270">
        <w:rPr>
          <w:rFonts w:ascii="Arial" w:hAnsi="Arial" w:cs="Arial"/>
          <w:color w:val="000000"/>
          <w:szCs w:val="24"/>
        </w:rPr>
        <w:t xml:space="preserve">body fluids and tap water inactivate </w:t>
      </w:r>
      <w:r w:rsidR="00EB3416" w:rsidRPr="00C17270">
        <w:rPr>
          <w:rFonts w:ascii="Arial" w:hAnsi="Arial" w:cs="Arial"/>
          <w:color w:val="000000"/>
          <w:szCs w:val="24"/>
        </w:rPr>
        <w:t xml:space="preserve">chlorhexidine’s </w:t>
      </w:r>
      <w:r w:rsidRPr="00C17270">
        <w:rPr>
          <w:rFonts w:ascii="Arial" w:hAnsi="Arial" w:cs="Arial"/>
          <w:color w:val="000000"/>
          <w:szCs w:val="24"/>
        </w:rPr>
        <w:t>antibacterial properties.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instrText xml:space="preserve"> ADDIN EN.CITE &lt;EndNote&gt;&lt;Cite&gt;&lt;Author&gt;Main&lt;/Author&gt;&lt;Year&gt;2008&lt;/Year&gt;&lt;RecNum&gt;7&lt;/RecNum&gt;&lt;DisplayText&gt;(1)&lt;/DisplayText&gt;&lt;record&gt;&lt;rec-number&gt;7&lt;/rec-number&gt;&lt;foreign-keys&gt;&lt;key app="EN" db-id="fsasvw52srz0vze0wdaxttdxre2td95ztz29" timestamp="0"&gt;7&lt;/key&gt;&lt;/foreign-keys&gt;&lt;ref-type name="Journal Article"&gt;17&lt;/ref-type&gt;&lt;contributors&gt;&lt;authors&gt;&lt;author&gt;Main, R&lt;/author&gt;&lt;/authors&gt;&lt;/contributors&gt;&lt;titles&gt;&lt;title&gt;Should chlorhexidine gluconate be used in wound cleansing?&lt;/title&gt;&lt;secondary-title&gt;J  Wound Care&lt;/secondary-title&gt;&lt;/titles&gt;&lt;pages&gt;112-4&lt;/pages&gt;&lt;volume&gt;17&lt;/volume&gt;&lt;number&gt;3&lt;/number&gt;&lt;dates&gt;&lt;year&gt;2008&lt;/year&gt;&lt;/dates&gt;&lt;urls&gt;&lt;/urls&gt;&lt;/record&gt;&lt;/Cite&gt;&lt;/EndNote&gt;</w:instrTex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color w:val="000000"/>
          <w:szCs w:val="24"/>
          <w:vertAlign w:val="superscript"/>
        </w:rPr>
        <w:t>1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Pr="00C17270">
        <w:rPr>
          <w:rFonts w:ascii="Arial" w:hAnsi="Arial" w:cs="Arial"/>
          <w:color w:val="000000"/>
          <w:szCs w:val="24"/>
        </w:rPr>
        <w:t xml:space="preserve"> </w:t>
      </w:r>
      <w:r w:rsidR="007B1D52" w:rsidRPr="00C17270">
        <w:rPr>
          <w:rFonts w:ascii="Arial" w:hAnsi="Arial" w:cs="Arial"/>
          <w:szCs w:val="24"/>
        </w:rPr>
        <w:t>(Level 5</w:t>
      </w:r>
      <w:r w:rsidRPr="00C17270">
        <w:rPr>
          <w:rFonts w:ascii="Arial" w:hAnsi="Arial" w:cs="Arial"/>
          <w:szCs w:val="24"/>
        </w:rPr>
        <w:t>)</w:t>
      </w:r>
    </w:p>
    <w:p w:rsidR="00185624" w:rsidRPr="00C17270" w:rsidRDefault="00185624" w:rsidP="00C17270">
      <w:pPr>
        <w:jc w:val="both"/>
        <w:rPr>
          <w:rFonts w:ascii="Arial" w:hAnsi="Arial" w:cs="Arial"/>
          <w:szCs w:val="24"/>
          <w:u w:val="single"/>
        </w:rPr>
      </w:pPr>
    </w:p>
    <w:p w:rsidR="00185624" w:rsidRPr="006C23C6" w:rsidRDefault="00185624" w:rsidP="00C17270">
      <w:pPr>
        <w:jc w:val="both"/>
        <w:rPr>
          <w:rFonts w:ascii="Arial" w:hAnsi="Arial" w:cs="Arial"/>
          <w:i/>
          <w:szCs w:val="24"/>
          <w:u w:val="single"/>
        </w:rPr>
      </w:pPr>
      <w:r w:rsidRPr="006C23C6">
        <w:rPr>
          <w:rFonts w:ascii="Arial" w:hAnsi="Arial" w:cs="Arial"/>
          <w:i/>
          <w:szCs w:val="24"/>
          <w:u w:val="single"/>
        </w:rPr>
        <w:t>Histological findings</w:t>
      </w:r>
    </w:p>
    <w:p w:rsidR="002F3CB8" w:rsidRPr="00C17270" w:rsidRDefault="0014026A" w:rsidP="00C17270">
      <w:pPr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color w:val="000000"/>
          <w:szCs w:val="24"/>
        </w:rPr>
        <w:t>Data from an in-vitro study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instrText xml:space="preserve"> ADDIN EN.CITE &lt;EndNote&gt;&lt;Cite&gt;&lt;Author&gt;Hidalgo&lt;/Author&gt;&lt;Year&gt;2001&lt;/Year&gt;&lt;RecNum&gt;5&lt;/RecNum&gt;&lt;DisplayText&gt;(3)&lt;/DisplayText&gt;&lt;record&gt;&lt;rec-number&gt;5&lt;/rec-number&gt;&lt;foreign-keys&gt;&lt;key app="EN" db-id="fsasvw52srz0vze0wdaxttdxre2td95ztz29" timestamp="0"&gt;5&lt;/key&gt;&lt;/foreign-keys&gt;&lt;ref-type name="Journal Article"&gt;17&lt;/ref-type&gt;&lt;contributors&gt;&lt;authors&gt;&lt;author&gt;Hidalgo, E&lt;/author&gt;&lt;author&gt;Dominguez, C&lt;/author&gt;&lt;/authors&gt;&lt;/contributors&gt;&lt;titles&gt;&lt;title&gt;Mechanisms underlying chlorhexidine-induced cytotoxicity&lt;/title&gt;&lt;secondary-title&gt;Toxicology in Vitro&lt;/secondary-title&gt;&lt;/titles&gt;&lt;pages&gt;271-6&lt;/pages&gt;&lt;volume&gt;15&lt;/volume&gt;&lt;dates&gt;&lt;year&gt;2001&lt;/year&gt;&lt;/dates&gt;&lt;urls&gt;&lt;/urls&gt;&lt;/record&gt;&lt;/Cite&gt;&lt;/EndNote&gt;</w:instrTex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color w:val="000000"/>
          <w:szCs w:val="24"/>
          <w:vertAlign w:val="superscript"/>
        </w:rPr>
        <w:t>3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Pr="00C17270">
        <w:rPr>
          <w:rFonts w:ascii="Arial" w:hAnsi="Arial" w:cs="Arial"/>
          <w:color w:val="000000"/>
          <w:szCs w:val="24"/>
        </w:rPr>
        <w:t xml:space="preserve"> found that chlorhexidine was cytotoxic to human dermal fibroblasts at concentrations </w:t>
      </w:r>
      <w:r w:rsidR="00A3028D" w:rsidRPr="00C17270">
        <w:rPr>
          <w:rFonts w:ascii="Arial" w:hAnsi="Arial" w:cs="Arial"/>
          <w:color w:val="000000"/>
          <w:szCs w:val="24"/>
        </w:rPr>
        <w:t xml:space="preserve">of </w:t>
      </w:r>
      <w:r w:rsidR="00730BE1" w:rsidRPr="00C17270">
        <w:rPr>
          <w:rFonts w:ascii="Arial" w:hAnsi="Arial" w:cs="Arial"/>
          <w:color w:val="000000"/>
          <w:szCs w:val="24"/>
        </w:rPr>
        <w:t>5-2400 times</w:t>
      </w:r>
      <w:r w:rsidRPr="00C17270">
        <w:rPr>
          <w:rFonts w:ascii="Arial" w:hAnsi="Arial" w:cs="Arial"/>
          <w:color w:val="000000"/>
          <w:szCs w:val="24"/>
        </w:rPr>
        <w:t xml:space="preserve"> below those used in clinical practice. </w:t>
      </w:r>
      <w:r w:rsidR="007B1D52" w:rsidRPr="00C17270">
        <w:rPr>
          <w:rFonts w:ascii="Arial" w:hAnsi="Arial" w:cs="Arial"/>
          <w:color w:val="000000"/>
          <w:szCs w:val="24"/>
        </w:rPr>
        <w:t>(Level 5)</w:t>
      </w:r>
      <w:r w:rsidRPr="00C17270">
        <w:rPr>
          <w:rFonts w:ascii="Arial" w:hAnsi="Arial" w:cs="Arial"/>
          <w:color w:val="000000"/>
          <w:szCs w:val="24"/>
        </w:rPr>
        <w:t xml:space="preserve"> </w:t>
      </w:r>
      <w:r w:rsidR="00E1337F" w:rsidRPr="00C17270">
        <w:rPr>
          <w:rFonts w:ascii="Arial" w:hAnsi="Arial" w:cs="Arial"/>
          <w:color w:val="000000"/>
          <w:szCs w:val="24"/>
        </w:rPr>
        <w:t xml:space="preserve"> Evidence from in-</w:t>
      </w:r>
      <w:r w:rsidR="00E1337F" w:rsidRPr="00C17270">
        <w:rPr>
          <w:rFonts w:ascii="Arial" w:hAnsi="Arial" w:cs="Arial"/>
          <w:color w:val="000000"/>
          <w:szCs w:val="24"/>
        </w:rPr>
        <w:lastRenderedPageBreak/>
        <w:t>vitro studies suggests that fibroblasts and keratinocytes exposed to 0.05% chlorhexidine for 15 minutes are non-viable within 24 hours.</w:t>
      </w:r>
      <w:r w:rsidR="00E1337F" w:rsidRPr="00C17270">
        <w:rPr>
          <w:rFonts w:ascii="Arial" w:hAnsi="Arial" w:cs="Arial"/>
          <w:color w:val="000000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instrText xml:space="preserve"> ADDIN EN.CITE &lt;EndNote&gt;&lt;Cite&gt;&lt;Author&gt;Main&lt;/Author&gt;&lt;Year&gt;2008&lt;/Year&gt;&lt;RecNum&gt;7&lt;/RecNum&gt;&lt;DisplayText&gt;(1)&lt;/DisplayText&gt;&lt;record&gt;&lt;rec-number&gt;7&lt;/rec-number&gt;&lt;foreign-keys&gt;&lt;key app="EN" db-id="fsasvw52srz0vze0wdaxttdxre2td95ztz29" timestamp="0"&gt;7&lt;/key&gt;&lt;/foreign-keys&gt;&lt;ref-type name="Journal Article"&gt;17&lt;/ref-type&gt;&lt;contributors&gt;&lt;authors&gt;&lt;author&gt;Main, R&lt;/author&gt;&lt;/authors&gt;&lt;/contributors&gt;&lt;titles&gt;&lt;title&gt;Should chlorhexidine gluconate be used in wound cleansing?&lt;/title&gt;&lt;secondary-title&gt;J  Wound Care&lt;/secondary-title&gt;&lt;/titles&gt;&lt;pages&gt;112-4&lt;/pages&gt;&lt;volume&gt;17&lt;/volume&gt;&lt;number&gt;3&lt;/number&gt;&lt;dates&gt;&lt;year&gt;2008&lt;/year&gt;&lt;/dates&gt;&lt;urls&gt;&lt;/urls&gt;&lt;/record&gt;&lt;/Cite&gt;&lt;/EndNote&gt;</w:instrText>
      </w:r>
      <w:r w:rsidR="00E1337F" w:rsidRPr="00C17270">
        <w:rPr>
          <w:rFonts w:ascii="Arial" w:hAnsi="Arial" w:cs="Arial"/>
          <w:color w:val="000000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color w:val="000000"/>
          <w:szCs w:val="24"/>
          <w:vertAlign w:val="superscript"/>
        </w:rPr>
        <w:t>1</w:t>
      </w:r>
      <w:r w:rsidR="00E1337F" w:rsidRPr="00C17270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="00E1337F" w:rsidRPr="00C17270">
        <w:rPr>
          <w:rFonts w:ascii="Arial" w:hAnsi="Arial" w:cs="Arial"/>
          <w:color w:val="000000"/>
          <w:szCs w:val="24"/>
        </w:rPr>
        <w:t xml:space="preserve"> </w:t>
      </w:r>
      <w:r w:rsidR="00E1337F" w:rsidRPr="00C17270">
        <w:rPr>
          <w:rFonts w:ascii="Arial" w:hAnsi="Arial" w:cs="Arial"/>
          <w:szCs w:val="24"/>
        </w:rPr>
        <w:t xml:space="preserve">(Level 5)  </w:t>
      </w:r>
      <w:r w:rsidRPr="00C17270">
        <w:rPr>
          <w:rFonts w:ascii="Arial" w:hAnsi="Arial" w:cs="Arial"/>
          <w:color w:val="000000"/>
          <w:szCs w:val="24"/>
        </w:rPr>
        <w:t xml:space="preserve">Another </w:t>
      </w:r>
      <w:r w:rsidR="002F3CB8" w:rsidRPr="00C17270">
        <w:rPr>
          <w:rFonts w:ascii="Arial" w:hAnsi="Arial" w:cs="Arial"/>
          <w:color w:val="000000"/>
          <w:szCs w:val="24"/>
        </w:rPr>
        <w:t xml:space="preserve">in-vitro study found that after 96 hours of exposure to chlorhexidine </w:t>
      </w:r>
      <w:r w:rsidR="008852D3" w:rsidRPr="00C17270">
        <w:rPr>
          <w:rFonts w:ascii="Arial" w:hAnsi="Arial" w:cs="Arial"/>
          <w:color w:val="000000"/>
          <w:szCs w:val="24"/>
        </w:rPr>
        <w:t>at a concentration of 0.0032%</w:t>
      </w:r>
      <w:r w:rsidR="002F3CB8" w:rsidRPr="00C17270">
        <w:rPr>
          <w:rFonts w:ascii="Arial" w:hAnsi="Arial" w:cs="Arial"/>
          <w:color w:val="000000"/>
          <w:szCs w:val="24"/>
        </w:rPr>
        <w:t xml:space="preserve"> there was a significant reduction in fibroblast proliferation (p=0.05). </w:t>
      </w:r>
      <w:r w:rsidR="00CE2D88" w:rsidRPr="00C17270">
        <w:rPr>
          <w:rFonts w:ascii="Arial" w:hAnsi="Arial" w:cs="Arial"/>
          <w:color w:val="000000"/>
          <w:szCs w:val="24"/>
        </w:rPr>
        <w:t>However, c</w:t>
      </w:r>
      <w:r w:rsidR="008852D3" w:rsidRPr="00C17270">
        <w:rPr>
          <w:rFonts w:ascii="Arial" w:hAnsi="Arial" w:cs="Arial"/>
          <w:color w:val="000000"/>
          <w:szCs w:val="24"/>
        </w:rPr>
        <w:t xml:space="preserve">hlorhexidine at a </w:t>
      </w:r>
      <w:r w:rsidR="002F3CB8" w:rsidRPr="00C17270">
        <w:rPr>
          <w:rFonts w:ascii="Arial" w:hAnsi="Arial" w:cs="Arial"/>
          <w:color w:val="000000"/>
          <w:szCs w:val="24"/>
        </w:rPr>
        <w:t xml:space="preserve">concentration of 0.0004% was associated with a significant increase in fibroblast proliferation (16% </w:t>
      </w:r>
      <w:r w:rsidR="002F3CB8" w:rsidRPr="00C17270">
        <w:rPr>
          <w:rFonts w:ascii="Arial" w:hAnsi="Arial" w:cs="Arial"/>
          <w:color w:val="000000"/>
          <w:szCs w:val="24"/>
        </w:rPr>
        <w:sym w:font="Symbol" w:char="F0B1"/>
      </w:r>
      <w:r w:rsidR="002F3CB8" w:rsidRPr="00C17270">
        <w:rPr>
          <w:rFonts w:ascii="Arial" w:hAnsi="Arial" w:cs="Arial"/>
          <w:color w:val="000000"/>
          <w:szCs w:val="24"/>
        </w:rPr>
        <w:t>7%, p=0.05).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instrText xml:space="preserve"> ADDIN EN.CITE &lt;EndNote&gt;&lt;Cite&gt;&lt;Author&gt;Thomas&lt;/Author&gt;&lt;Year&gt;2009&lt;/Year&gt;&lt;RecNum&gt;9&lt;/RecNum&gt;&lt;DisplayText&gt;(13)&lt;/DisplayText&gt;&lt;record&gt;&lt;rec-number&gt;9&lt;/rec-number&gt;&lt;foreign-keys&gt;&lt;key app="EN" db-id="fsasvw52srz0vze0wdaxttdxre2td95ztz29" timestamp="0"&gt;9&lt;/key&gt;&lt;/foreign-keys&gt;&lt;ref-type name="Journal Article"&gt;17&lt;/ref-type&gt;&lt;contributors&gt;&lt;authors&gt;&lt;author&gt;Thomas, G&lt;/author&gt;&lt;author&gt;Rael, L&lt;/author&gt;&lt;author&gt;Bar-Or, R&lt;/author&gt;&lt;author&gt;Shimonkevitz, R&lt;/author&gt;&lt;author&gt;Mains, C&lt;/author&gt;&lt;author&gt;Slone, D&lt;/author&gt;&lt;author&gt;et.al.&lt;/author&gt;&lt;/authors&gt;&lt;/contributors&gt;&lt;titles&gt;&lt;title&gt;Mechanisms of delayed wound healing by commonly used antiseptics&lt;/title&gt;&lt;secondary-title&gt;J Trauma&lt;/secondary-title&gt;&lt;/titles&gt;&lt;pages&gt;82-90&lt;/pages&gt;&lt;volume&gt;66&lt;/volume&gt;&lt;number&gt;1&lt;/number&gt;&lt;dates&gt;&lt;year&gt;2009&lt;/year&gt;&lt;/dates&gt;&lt;urls&gt;&lt;/urls&gt;&lt;/record&gt;&lt;/Cite&gt;&lt;/EndNote&gt;</w:instrTex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color w:val="000000"/>
          <w:szCs w:val="24"/>
          <w:vertAlign w:val="superscript"/>
        </w:rPr>
        <w:t>13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="007B1D52" w:rsidRPr="00C17270">
        <w:rPr>
          <w:rFonts w:ascii="Arial" w:hAnsi="Arial" w:cs="Arial"/>
          <w:color w:val="000000"/>
          <w:szCs w:val="24"/>
        </w:rPr>
        <w:t xml:space="preserve"> (Level 5</w:t>
      </w:r>
      <w:r w:rsidRPr="00C17270">
        <w:rPr>
          <w:rFonts w:ascii="Arial" w:hAnsi="Arial" w:cs="Arial"/>
          <w:color w:val="000000"/>
          <w:szCs w:val="24"/>
        </w:rPr>
        <w:t xml:space="preserve">)  </w:t>
      </w:r>
    </w:p>
    <w:p w:rsidR="00A374EE" w:rsidRPr="00C17270" w:rsidRDefault="00A374EE" w:rsidP="00C17270">
      <w:pPr>
        <w:jc w:val="both"/>
        <w:rPr>
          <w:rFonts w:ascii="Arial" w:hAnsi="Arial" w:cs="Arial"/>
          <w:color w:val="000000"/>
          <w:szCs w:val="24"/>
        </w:rPr>
      </w:pPr>
    </w:p>
    <w:p w:rsidR="00185624" w:rsidRPr="00C17270" w:rsidRDefault="00185624" w:rsidP="00C17270">
      <w:pPr>
        <w:jc w:val="both"/>
        <w:rPr>
          <w:rFonts w:ascii="Arial" w:hAnsi="Arial" w:cs="Arial"/>
          <w:color w:val="000000"/>
          <w:szCs w:val="24"/>
        </w:rPr>
      </w:pPr>
      <w:r w:rsidRPr="00C17270">
        <w:rPr>
          <w:rFonts w:ascii="Arial" w:hAnsi="Arial" w:cs="Arial"/>
          <w:color w:val="000000"/>
          <w:szCs w:val="24"/>
        </w:rPr>
        <w:t xml:space="preserve">One histological study (n=17) showed that after six weeks of treatment with </w:t>
      </w:r>
      <w:r w:rsidR="002D5AE0" w:rsidRPr="00C17270">
        <w:rPr>
          <w:rFonts w:ascii="Arial" w:hAnsi="Arial" w:cs="Arial"/>
          <w:color w:val="000000"/>
          <w:szCs w:val="24"/>
        </w:rPr>
        <w:t xml:space="preserve">5% </w:t>
      </w:r>
      <w:r w:rsidRPr="00C17270">
        <w:rPr>
          <w:rFonts w:ascii="Arial" w:hAnsi="Arial" w:cs="Arial"/>
          <w:color w:val="000000"/>
          <w:szCs w:val="24"/>
        </w:rPr>
        <w:t xml:space="preserve">CHG, chronic leg ulcers exhibited </w:t>
      </w:r>
      <w:r w:rsidR="008852D3" w:rsidRPr="00C17270">
        <w:rPr>
          <w:rFonts w:ascii="Arial" w:hAnsi="Arial" w:cs="Arial"/>
          <w:color w:val="000000"/>
          <w:szCs w:val="24"/>
        </w:rPr>
        <w:t>a decrease in microvessels, neutr</w:t>
      </w:r>
      <w:r w:rsidR="00FE1E7E" w:rsidRPr="00C17270">
        <w:rPr>
          <w:rFonts w:ascii="Arial" w:hAnsi="Arial" w:cs="Arial"/>
          <w:color w:val="000000"/>
          <w:szCs w:val="24"/>
        </w:rPr>
        <w:t>ophils, fi</w:t>
      </w:r>
      <w:r w:rsidRPr="00C17270">
        <w:rPr>
          <w:rFonts w:ascii="Arial" w:hAnsi="Arial" w:cs="Arial"/>
          <w:color w:val="000000"/>
          <w:szCs w:val="24"/>
        </w:rPr>
        <w:t>b</w:t>
      </w:r>
      <w:r w:rsidR="00FE1E7E" w:rsidRPr="00C17270">
        <w:rPr>
          <w:rFonts w:ascii="Arial" w:hAnsi="Arial" w:cs="Arial"/>
          <w:color w:val="000000"/>
          <w:szCs w:val="24"/>
        </w:rPr>
        <w:t>r</w:t>
      </w:r>
      <w:r w:rsidRPr="00C17270">
        <w:rPr>
          <w:rFonts w:ascii="Arial" w:hAnsi="Arial" w:cs="Arial"/>
          <w:color w:val="000000"/>
          <w:szCs w:val="24"/>
        </w:rPr>
        <w:t>oblasts and dendrocytes compared to ulcers treated with normal saline.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instrText xml:space="preserve"> ADDIN EN.CITE &lt;EndNote&gt;&lt;Cite&gt;&lt;Author&gt;Fumal&lt;/Author&gt;&lt;Year&gt;2002&lt;/Year&gt;&lt;RecNum&gt;1&lt;/RecNum&gt;&lt;DisplayText&gt;(14)&lt;/DisplayText&gt;&lt;record&gt;&lt;rec-number&gt;1&lt;/rec-number&gt;&lt;foreign-keys&gt;&lt;key app="EN" db-id="fsasvw52srz0vze0wdaxttdxre2td95ztz29" timestamp="0"&gt;1&lt;/key&gt;&lt;/foreign-keys&gt;&lt;ref-type name="Journal Article"&gt;17&lt;/ref-type&gt;&lt;contributors&gt;&lt;authors&gt;&lt;author&gt;Fumal, I&lt;/author&gt;&lt;author&gt;Braham, C&lt;/author&gt;&lt;author&gt;Paquet, P&lt;/author&gt;&lt;author&gt;Pierard - Franchimont, C&lt;/author&gt;&lt;author&gt;Pierard, G&lt;/author&gt;&lt;/authors&gt;&lt;/contributors&gt;&lt;titles&gt;&lt;title&gt;The beneficial toxicity paradox of antimicrobials in leg ulcer healing impaired by a polymicrobial flora; a proof-of-concept study&lt;/title&gt;&lt;secondary-title&gt;Dermatology&lt;/secondary-title&gt;&lt;/titles&gt;&lt;pages&gt;70-4&lt;/pages&gt;&lt;volume&gt;204&lt;/volume&gt;&lt;dates&gt;&lt;year&gt;2002&lt;/year&gt;&lt;/dates&gt;&lt;urls&gt;&lt;/urls&gt;&lt;/record&gt;&lt;/Cite&gt;&lt;/EndNote&gt;</w:instrTex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color w:val="000000"/>
          <w:szCs w:val="24"/>
          <w:vertAlign w:val="superscript"/>
        </w:rPr>
        <w:t>14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="006477AF">
        <w:rPr>
          <w:rFonts w:ascii="Arial" w:hAnsi="Arial" w:cs="Arial"/>
          <w:color w:val="000000"/>
          <w:szCs w:val="24"/>
        </w:rPr>
        <w:t xml:space="preserve"> (Level 1</w:t>
      </w:r>
      <w:r w:rsidRPr="00C17270">
        <w:rPr>
          <w:rFonts w:ascii="Arial" w:hAnsi="Arial" w:cs="Arial"/>
          <w:color w:val="000000"/>
          <w:szCs w:val="24"/>
        </w:rPr>
        <w:t>)</w:t>
      </w:r>
      <w:r w:rsidR="00B34656" w:rsidRPr="00C17270">
        <w:rPr>
          <w:rFonts w:ascii="Arial" w:hAnsi="Arial" w:cs="Arial"/>
          <w:color w:val="000000"/>
          <w:szCs w:val="24"/>
        </w:rPr>
        <w:t xml:space="preserve"> </w:t>
      </w:r>
      <w:r w:rsidR="00E1337F" w:rsidRPr="00C17270">
        <w:rPr>
          <w:rFonts w:ascii="Arial" w:hAnsi="Arial" w:cs="Arial"/>
          <w:color w:val="000000"/>
          <w:szCs w:val="24"/>
        </w:rPr>
        <w:t xml:space="preserve">Expert opinion </w:t>
      </w:r>
      <w:r w:rsidR="00EB1180" w:rsidRPr="00C17270">
        <w:rPr>
          <w:rFonts w:ascii="Arial" w:hAnsi="Arial" w:cs="Arial"/>
          <w:color w:val="000000"/>
          <w:szCs w:val="24"/>
        </w:rPr>
        <w:t xml:space="preserve">suggested </w:t>
      </w:r>
      <w:r w:rsidRPr="00C17270">
        <w:rPr>
          <w:rFonts w:ascii="Arial" w:hAnsi="Arial" w:cs="Arial"/>
          <w:color w:val="000000"/>
          <w:szCs w:val="24"/>
        </w:rPr>
        <w:t xml:space="preserve">that </w:t>
      </w:r>
      <w:r w:rsidR="00E1337F" w:rsidRPr="00C17270">
        <w:rPr>
          <w:rFonts w:ascii="Arial" w:hAnsi="Arial" w:cs="Arial"/>
          <w:color w:val="000000"/>
          <w:szCs w:val="24"/>
        </w:rPr>
        <w:t>the</w:t>
      </w:r>
      <w:r w:rsidRPr="00C17270">
        <w:rPr>
          <w:rFonts w:ascii="Arial" w:hAnsi="Arial" w:cs="Arial"/>
          <w:color w:val="000000"/>
          <w:szCs w:val="24"/>
        </w:rPr>
        <w:t xml:space="preserve"> decrease in microvessels </w:t>
      </w:r>
      <w:r w:rsidR="00FE1E7E" w:rsidRPr="00C17270">
        <w:rPr>
          <w:rFonts w:ascii="Arial" w:hAnsi="Arial" w:cs="Arial"/>
          <w:color w:val="000000"/>
          <w:szCs w:val="24"/>
        </w:rPr>
        <w:t>m</w:t>
      </w:r>
      <w:r w:rsidR="00E1337F" w:rsidRPr="00C17270">
        <w:rPr>
          <w:rFonts w:ascii="Arial" w:hAnsi="Arial" w:cs="Arial"/>
          <w:color w:val="000000"/>
          <w:szCs w:val="24"/>
        </w:rPr>
        <w:t>ight</w:t>
      </w:r>
      <w:r w:rsidR="00FE1E7E" w:rsidRPr="00C17270">
        <w:rPr>
          <w:rFonts w:ascii="Arial" w:hAnsi="Arial" w:cs="Arial"/>
          <w:color w:val="000000"/>
          <w:szCs w:val="24"/>
        </w:rPr>
        <w:t xml:space="preserve"> not be a significant issue as there was an excessive increase in </w:t>
      </w:r>
      <w:r w:rsidRPr="00C17270">
        <w:rPr>
          <w:rFonts w:ascii="Arial" w:hAnsi="Arial" w:cs="Arial"/>
          <w:color w:val="000000"/>
          <w:szCs w:val="24"/>
        </w:rPr>
        <w:t>vasculature related to lipode</w:t>
      </w:r>
      <w:r w:rsidR="00E1337F" w:rsidRPr="00C17270">
        <w:rPr>
          <w:rFonts w:ascii="Arial" w:hAnsi="Arial" w:cs="Arial"/>
          <w:color w:val="000000"/>
          <w:szCs w:val="24"/>
        </w:rPr>
        <w:t>rmatosclerosis in the ulcer bed, i.</w:t>
      </w:r>
      <w:r w:rsidR="00FE1E7E" w:rsidRPr="00C17270">
        <w:rPr>
          <w:rFonts w:ascii="Arial" w:hAnsi="Arial" w:cs="Arial"/>
          <w:color w:val="000000"/>
          <w:szCs w:val="24"/>
        </w:rPr>
        <w:t>e. although some microvessels may not survive exposure to 5% CHG, this only reduces microvessels from a pathogenica</w:t>
      </w:r>
      <w:r w:rsidR="00DB685C" w:rsidRPr="00C17270">
        <w:rPr>
          <w:rFonts w:ascii="Arial" w:hAnsi="Arial" w:cs="Arial"/>
          <w:color w:val="000000"/>
          <w:szCs w:val="24"/>
        </w:rPr>
        <w:t>lly high level to a ‘normal’ le</w:t>
      </w:r>
      <w:r w:rsidR="00FE1E7E" w:rsidRPr="00C17270">
        <w:rPr>
          <w:rFonts w:ascii="Arial" w:hAnsi="Arial" w:cs="Arial"/>
          <w:color w:val="000000"/>
          <w:szCs w:val="24"/>
        </w:rPr>
        <w:t>v</w:t>
      </w:r>
      <w:r w:rsidR="00DB685C" w:rsidRPr="00C17270">
        <w:rPr>
          <w:rFonts w:ascii="Arial" w:hAnsi="Arial" w:cs="Arial"/>
          <w:color w:val="000000"/>
          <w:szCs w:val="24"/>
        </w:rPr>
        <w:t>e</w:t>
      </w:r>
      <w:r w:rsidR="00FE1E7E" w:rsidRPr="00C17270">
        <w:rPr>
          <w:rFonts w:ascii="Arial" w:hAnsi="Arial" w:cs="Arial"/>
          <w:color w:val="000000"/>
          <w:szCs w:val="24"/>
        </w:rPr>
        <w:t>l</w:t>
      </w:r>
      <w:r w:rsidRPr="00C17270">
        <w:rPr>
          <w:rFonts w:ascii="Arial" w:hAnsi="Arial" w:cs="Arial"/>
          <w:color w:val="000000"/>
          <w:szCs w:val="24"/>
        </w:rPr>
        <w:t>.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instrText xml:space="preserve"> ADDIN EN.CITE &lt;EndNote&gt;&lt;Cite&gt;&lt;Author&gt;Fumal&lt;/Author&gt;&lt;Year&gt;2002&lt;/Year&gt;&lt;RecNum&gt;1&lt;/RecNum&gt;&lt;DisplayText&gt;(14)&lt;/DisplayText&gt;&lt;record&gt;&lt;rec-number&gt;1&lt;/rec-number&gt;&lt;foreign-keys&gt;&lt;key app="EN" db-id="fsasvw52srz0vze0wdaxttdxre2td95ztz29" timestamp="0"&gt;1&lt;/key&gt;&lt;/foreign-keys&gt;&lt;ref-type name="Journal Article"&gt;17&lt;/ref-type&gt;&lt;contributors&gt;&lt;authors&gt;&lt;author&gt;Fumal, I&lt;/author&gt;&lt;author&gt;Braham, C&lt;/author&gt;&lt;author&gt;Paquet, P&lt;/author&gt;&lt;author&gt;Pierard - Franchimont, C&lt;/author&gt;&lt;author&gt;Pierard, G&lt;/author&gt;&lt;/authors&gt;&lt;/contributors&gt;&lt;titles&gt;&lt;title&gt;The beneficial toxicity paradox of antimicrobials in leg ulcer healing impaired by a polymicrobial flora; a proof-of-concept study&lt;/title&gt;&lt;secondary-title&gt;Dermatology&lt;/secondary-title&gt;&lt;/titles&gt;&lt;pages&gt;70-4&lt;/pages&gt;&lt;volume&gt;204&lt;/volume&gt;&lt;dates&gt;&lt;year&gt;2002&lt;/year&gt;&lt;/dates&gt;&lt;urls&gt;&lt;/urls&gt;&lt;/record&gt;&lt;/Cite&gt;&lt;/EndNote&gt;</w:instrTex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color w:val="000000"/>
          <w:szCs w:val="24"/>
          <w:vertAlign w:val="superscript"/>
        </w:rPr>
        <w:t>14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Pr="00C17270">
        <w:rPr>
          <w:rFonts w:ascii="Arial" w:hAnsi="Arial" w:cs="Arial"/>
          <w:color w:val="000000"/>
          <w:szCs w:val="24"/>
        </w:rPr>
        <w:t xml:space="preserve"> (Level </w:t>
      </w:r>
      <w:r w:rsidR="000906FF" w:rsidRPr="00C17270">
        <w:rPr>
          <w:rFonts w:ascii="Arial" w:hAnsi="Arial" w:cs="Arial"/>
          <w:color w:val="000000"/>
          <w:szCs w:val="24"/>
        </w:rPr>
        <w:t>5</w:t>
      </w:r>
      <w:r w:rsidRPr="00C17270">
        <w:rPr>
          <w:rFonts w:ascii="Arial" w:hAnsi="Arial" w:cs="Arial"/>
          <w:color w:val="000000"/>
          <w:szCs w:val="24"/>
        </w:rPr>
        <w:t>)</w:t>
      </w:r>
    </w:p>
    <w:p w:rsidR="00945204" w:rsidRPr="00C17270" w:rsidRDefault="00945204" w:rsidP="00C17270">
      <w:pPr>
        <w:jc w:val="both"/>
        <w:rPr>
          <w:rFonts w:ascii="Arial" w:hAnsi="Arial" w:cs="Arial"/>
          <w:szCs w:val="24"/>
        </w:rPr>
      </w:pPr>
    </w:p>
    <w:p w:rsidR="00945204" w:rsidRPr="00C17270" w:rsidRDefault="00945204" w:rsidP="00C17270">
      <w:pPr>
        <w:jc w:val="both"/>
        <w:rPr>
          <w:rFonts w:ascii="Arial" w:hAnsi="Arial" w:cs="Arial"/>
          <w:color w:val="000000"/>
          <w:szCs w:val="24"/>
        </w:rPr>
      </w:pPr>
      <w:r w:rsidRPr="00C17270">
        <w:rPr>
          <w:rFonts w:ascii="Arial" w:hAnsi="Arial" w:cs="Arial"/>
          <w:szCs w:val="24"/>
        </w:rPr>
        <w:t xml:space="preserve">The effect of chlorhexidine on </w:t>
      </w:r>
      <w:r w:rsidR="00E1337F" w:rsidRPr="00C17270">
        <w:rPr>
          <w:rFonts w:ascii="Arial" w:hAnsi="Arial" w:cs="Arial"/>
          <w:szCs w:val="24"/>
        </w:rPr>
        <w:t xml:space="preserve">human </w:t>
      </w:r>
      <w:r w:rsidRPr="00C17270">
        <w:rPr>
          <w:rFonts w:ascii="Arial" w:hAnsi="Arial" w:cs="Arial"/>
          <w:szCs w:val="24"/>
        </w:rPr>
        <w:t>articular cartilage has been of particular concern</w:t>
      </w:r>
      <w:r w:rsidR="00575873" w:rsidRPr="00C17270">
        <w:rPr>
          <w:rFonts w:ascii="Arial" w:hAnsi="Arial" w:cs="Arial"/>
          <w:szCs w:val="24"/>
        </w:rPr>
        <w:t>,</w:t>
      </w:r>
      <w:r w:rsidRPr="00C17270">
        <w:rPr>
          <w:rFonts w:ascii="Arial" w:hAnsi="Arial" w:cs="Arial"/>
          <w:szCs w:val="24"/>
        </w:rPr>
        <w:t xml:space="preserve"> with a number of cases of marked chondrolysis and subsequent joint damage being reported. An in-vitro study demonstrated that exposure of non-arthritic human cartilage</w:t>
      </w:r>
      <w:r w:rsidR="005A4CE6" w:rsidRPr="00C17270">
        <w:rPr>
          <w:rFonts w:ascii="Arial" w:hAnsi="Arial" w:cs="Arial"/>
          <w:szCs w:val="24"/>
        </w:rPr>
        <w:t xml:space="preserve"> to chlorhexidine for one minute reduced cell metabolic activity by 14%, which was not significant, but exposure for one hour had a marked effect – 86% reduction (p&lt;0.001).  In arthritic cartilage even exposure of one minute had a significant impact on metabolic activity (43% reduction, p&lt;0.05%).</w:t>
      </w:r>
      <w:r w:rsidR="002263E1" w:rsidRPr="00C17270">
        <w:rPr>
          <w:rFonts w:ascii="Arial" w:hAnsi="Arial" w:cs="Arial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szCs w:val="24"/>
          <w:vertAlign w:val="superscript"/>
        </w:rPr>
        <w:instrText xml:space="preserve"> ADDIN EN.CITE &lt;EndNote&gt;&lt;Cite&gt;&lt;Author&gt;Best&lt;/Author&gt;&lt;Year&gt;2007&lt;/Year&gt;&lt;RecNum&gt;19&lt;/RecNum&gt;&lt;DisplayText&gt;(15)&lt;/DisplayText&gt;&lt;record&gt;&lt;rec-number&gt;19&lt;/rec-number&gt;&lt;foreign-keys&gt;&lt;key app="EN" db-id="fsasvw52srz0vze0wdaxttdxre2td95ztz29" timestamp="1456099721"&gt;19&lt;/key&gt;&lt;/foreign-keys&gt;&lt;ref-type name="Journal Article"&gt;17&lt;/ref-type&gt;&lt;contributors&gt;&lt;authors&gt;&lt;author&gt;Best, A&lt;/author&gt;&lt;author&gt;Nixon, M&lt;/author&gt;&lt;author&gt;Taylor, G&lt;/author&gt;&lt;/authors&gt;&lt;/contributors&gt;&lt;titles&gt;&lt;title&gt;Brief exposure of 0.05% chlorhexidine does not impair non-osteoarthritic human cartilage metabolism&lt;/title&gt;&lt;secondary-title&gt;J Hosp Infect&lt;/secondary-title&gt;&lt;/titles&gt;&lt;periodical&gt;&lt;full-title&gt;J Hosp Infect&lt;/full-title&gt;&lt;/periodical&gt;&lt;pages&gt;67-71&lt;/pages&gt;&lt;volume&gt;67&lt;/volume&gt;&lt;dates&gt;&lt;year&gt;2007&lt;/year&gt;&lt;/dates&gt;&lt;urls&gt;&lt;/urls&gt;&lt;/record&gt;&lt;/Cite&gt;&lt;/EndNote&gt;</w:instrText>
      </w:r>
      <w:r w:rsidR="002263E1" w:rsidRPr="00C17270">
        <w:rPr>
          <w:rFonts w:ascii="Arial" w:hAnsi="Arial" w:cs="Arial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szCs w:val="24"/>
          <w:vertAlign w:val="superscript"/>
        </w:rPr>
        <w:t>15</w:t>
      </w:r>
      <w:r w:rsidR="002263E1" w:rsidRPr="00C17270">
        <w:rPr>
          <w:rFonts w:ascii="Arial" w:hAnsi="Arial" w:cs="Arial"/>
          <w:szCs w:val="24"/>
          <w:vertAlign w:val="superscript"/>
        </w:rPr>
        <w:fldChar w:fldCharType="end"/>
      </w:r>
      <w:r w:rsidR="0057267F">
        <w:rPr>
          <w:rFonts w:ascii="Arial" w:hAnsi="Arial" w:cs="Arial"/>
          <w:szCs w:val="24"/>
        </w:rPr>
        <w:t xml:space="preserve"> (Level 5</w:t>
      </w:r>
      <w:r w:rsidR="005A4CE6" w:rsidRPr="00C17270">
        <w:rPr>
          <w:rFonts w:ascii="Arial" w:hAnsi="Arial" w:cs="Arial"/>
          <w:szCs w:val="24"/>
        </w:rPr>
        <w:t>)</w:t>
      </w:r>
    </w:p>
    <w:p w:rsidR="00185624" w:rsidRPr="00C17270" w:rsidRDefault="00185624" w:rsidP="00C17270">
      <w:pPr>
        <w:jc w:val="both"/>
        <w:rPr>
          <w:rFonts w:ascii="Arial" w:hAnsi="Arial" w:cs="Arial"/>
          <w:szCs w:val="24"/>
        </w:rPr>
      </w:pPr>
    </w:p>
    <w:p w:rsidR="00185624" w:rsidRPr="006C23C6" w:rsidRDefault="00185624" w:rsidP="00C17270">
      <w:pPr>
        <w:jc w:val="both"/>
        <w:rPr>
          <w:rFonts w:ascii="Arial" w:hAnsi="Arial" w:cs="Arial"/>
          <w:i/>
          <w:szCs w:val="24"/>
          <w:u w:val="single"/>
        </w:rPr>
      </w:pPr>
      <w:r w:rsidRPr="006C23C6">
        <w:rPr>
          <w:rFonts w:ascii="Arial" w:hAnsi="Arial" w:cs="Arial"/>
          <w:i/>
          <w:szCs w:val="24"/>
          <w:u w:val="single"/>
        </w:rPr>
        <w:t>Effectiveness in promoting healing</w:t>
      </w:r>
    </w:p>
    <w:p w:rsidR="00185624" w:rsidRPr="00C17270" w:rsidRDefault="00185624" w:rsidP="00C17270">
      <w:pPr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In one split-body RCT  (n=24) 12.5% of patients receiving treatment with chlorhexidine diphosphanilate (CHP) cream at concentrations from 0.25% to 1% were assessed as having delayed wound healing (decreased epithelialisation) in leg ulcers.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szCs w:val="24"/>
          <w:vertAlign w:val="superscript"/>
        </w:rPr>
        <w:instrText xml:space="preserve"> ADDIN EN.CITE &lt;EndNote&gt;&lt;Cite&gt;&lt;Author&gt;Miller&lt;/Author&gt;&lt;Year&gt;1990&lt;/Year&gt;&lt;RecNum&gt;11&lt;/RecNum&gt;&lt;DisplayText&gt;(16)&lt;/DisplayText&gt;&lt;record&gt;&lt;rec-number&gt;11&lt;/rec-number&gt;&lt;foreign-keys&gt;&lt;key app="EN" db-id="fsasvw52srz0vze0wdaxttdxre2td95ztz29" timestamp="0"&gt;11&lt;/key&gt;&lt;/foreign-keys&gt;&lt;ref-type name="Journal Article"&gt;17&lt;/ref-type&gt;&lt;contributors&gt;&lt;authors&gt;&lt;author&gt;Miller, L&lt;/author&gt;&lt;author&gt;Loder, J&lt;/author&gt;&lt;author&gt;Hansbrough, J&lt;/author&gt;&lt;author&gt;Peterson, H&lt;/author&gt;&lt;author&gt;Monafo, W&lt;/author&gt;&lt;author&gt;Jordan, M&lt;/author&gt;&lt;/authors&gt;&lt;/contributors&gt;&lt;titles&gt;&lt;title&gt;Patient tolerance study of topical chlorhexidine diphosphanilate: a new topical agent for burns&lt;/title&gt;&lt;secondary-title&gt;Burns&lt;/secondary-title&gt;&lt;/titles&gt;&lt;pages&gt;217-20&lt;/pages&gt;&lt;volume&gt;16&lt;/volume&gt;&lt;number&gt;3&lt;/number&gt;&lt;dates&gt;&lt;year&gt;1990&lt;/year&gt;&lt;/dates&gt;&lt;urls&gt;&lt;/urls&gt;&lt;/record&gt;&lt;/Cite&gt;&lt;/EndNote&gt;</w:instrText>
      </w:r>
      <w:r w:rsidR="00F008A7" w:rsidRPr="00C17270">
        <w:rPr>
          <w:rFonts w:ascii="Arial" w:hAnsi="Arial" w:cs="Arial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szCs w:val="24"/>
          <w:vertAlign w:val="superscript"/>
        </w:rPr>
        <w:t>16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end"/>
      </w:r>
      <w:r w:rsidR="00945204" w:rsidRPr="00C17270">
        <w:rPr>
          <w:rFonts w:ascii="Arial" w:hAnsi="Arial" w:cs="Arial"/>
          <w:szCs w:val="24"/>
        </w:rPr>
        <w:t xml:space="preserve"> </w:t>
      </w:r>
      <w:r w:rsidR="002E39EA" w:rsidRPr="00C17270">
        <w:rPr>
          <w:rFonts w:ascii="Arial" w:hAnsi="Arial" w:cs="Arial"/>
          <w:szCs w:val="24"/>
        </w:rPr>
        <w:t>(Level 1</w:t>
      </w:r>
      <w:r w:rsidRPr="00C17270">
        <w:rPr>
          <w:rFonts w:ascii="Arial" w:hAnsi="Arial" w:cs="Arial"/>
          <w:szCs w:val="24"/>
        </w:rPr>
        <w:t>)</w:t>
      </w:r>
    </w:p>
    <w:p w:rsidR="00A374EE" w:rsidRPr="00C17270" w:rsidRDefault="00A374EE" w:rsidP="00C17270">
      <w:pPr>
        <w:jc w:val="both"/>
        <w:rPr>
          <w:rFonts w:ascii="Arial" w:hAnsi="Arial" w:cs="Arial"/>
          <w:szCs w:val="24"/>
          <w:lang w:val="en-US"/>
        </w:rPr>
      </w:pPr>
    </w:p>
    <w:p w:rsidR="00185624" w:rsidRPr="00C17270" w:rsidRDefault="00185624" w:rsidP="00C17270">
      <w:pPr>
        <w:jc w:val="both"/>
        <w:rPr>
          <w:rFonts w:ascii="Arial" w:hAnsi="Arial" w:cs="Arial"/>
          <w:color w:val="000000"/>
          <w:szCs w:val="24"/>
        </w:rPr>
      </w:pPr>
      <w:r w:rsidRPr="00C17270">
        <w:rPr>
          <w:rFonts w:ascii="Arial" w:hAnsi="Arial" w:cs="Arial"/>
          <w:color w:val="000000"/>
          <w:szCs w:val="24"/>
        </w:rPr>
        <w:t>One split-body RCT</w:t>
      </w:r>
      <w:r w:rsidR="00035E18" w:rsidRPr="00C17270">
        <w:rPr>
          <w:rFonts w:ascii="Arial" w:hAnsi="Arial" w:cs="Arial"/>
          <w:color w:val="000000"/>
          <w:szCs w:val="24"/>
        </w:rPr>
        <w:t xml:space="preserve"> </w:t>
      </w:r>
      <w:r w:rsidR="00E1337F" w:rsidRPr="00C17270">
        <w:rPr>
          <w:rFonts w:ascii="Arial" w:hAnsi="Arial" w:cs="Arial"/>
          <w:color w:val="000000"/>
          <w:szCs w:val="24"/>
        </w:rPr>
        <w:t xml:space="preserve">with </w:t>
      </w:r>
      <w:r w:rsidR="00035E18" w:rsidRPr="00C17270">
        <w:rPr>
          <w:rFonts w:ascii="Arial" w:hAnsi="Arial" w:cs="Arial"/>
          <w:color w:val="000000"/>
          <w:szCs w:val="24"/>
        </w:rPr>
        <w:t>no blinding</w:t>
      </w:r>
      <w:r w:rsidRPr="00C17270">
        <w:rPr>
          <w:rFonts w:ascii="Arial" w:hAnsi="Arial" w:cs="Arial"/>
          <w:color w:val="000000"/>
          <w:szCs w:val="24"/>
        </w:rPr>
        <w:t xml:space="preserve"> (n=17) found no significant difference in time to complete healing between chronic leg ulcers treated with </w:t>
      </w:r>
      <w:r w:rsidR="002D5AE0" w:rsidRPr="00C17270">
        <w:rPr>
          <w:rFonts w:ascii="Arial" w:hAnsi="Arial" w:cs="Arial"/>
          <w:color w:val="000000"/>
          <w:szCs w:val="24"/>
        </w:rPr>
        <w:t xml:space="preserve">5% </w:t>
      </w:r>
      <w:r w:rsidRPr="00C17270">
        <w:rPr>
          <w:rFonts w:ascii="Arial" w:hAnsi="Arial" w:cs="Arial"/>
          <w:color w:val="000000"/>
          <w:szCs w:val="24"/>
        </w:rPr>
        <w:t>CHG  compared to those treated with normal saline (14 weeks, 95% CI 7 to 17 versus 15 weeks, 95% CI 7 to 19).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instrText xml:space="preserve"> ADDIN EN.CITE &lt;EndNote&gt;&lt;Cite&gt;&lt;Author&gt;Fumal&lt;/Author&gt;&lt;Year&gt;2002&lt;/Year&gt;&lt;RecNum&gt;1&lt;/RecNum&gt;&lt;DisplayText&gt;(14)&lt;/DisplayText&gt;&lt;record&gt;&lt;rec-number&gt;1&lt;/rec-number&gt;&lt;foreign-keys&gt;&lt;key app="EN" db-id="fsasvw52srz0vze0wdaxttdxre2td95ztz29" timestamp="0"&gt;1&lt;/key&gt;&lt;/foreign-keys&gt;&lt;ref-type name="Journal Article"&gt;17&lt;/ref-type&gt;&lt;contributors&gt;&lt;authors&gt;&lt;author&gt;Fumal, I&lt;/author&gt;&lt;author&gt;Braham, C&lt;/author&gt;&lt;author&gt;Paquet, P&lt;/author&gt;&lt;author&gt;Pierard - Franchimont, C&lt;/author&gt;&lt;author&gt;Pierard, G&lt;/author&gt;&lt;/authors&gt;&lt;/contributors&gt;&lt;titles&gt;&lt;title&gt;The beneficial toxicity paradox of antimicrobials in leg ulcer healing impaired by a polymicrobial flora; a proof-of-concept study&lt;/title&gt;&lt;secondary-title&gt;Dermatology&lt;/secondary-title&gt;&lt;/titles&gt;&lt;pages&gt;70-4&lt;/pages&gt;&lt;volume&gt;204&lt;/volume&gt;&lt;dates&gt;&lt;year&gt;2002&lt;/year&gt;&lt;/dates&gt;&lt;urls&gt;&lt;/urls&gt;&lt;/record&gt;&lt;/Cite&gt;&lt;/EndNote&gt;</w:instrTex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color w:val="000000"/>
          <w:szCs w:val="24"/>
          <w:vertAlign w:val="superscript"/>
        </w:rPr>
        <w:t>14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="000906FF" w:rsidRPr="00C17270">
        <w:rPr>
          <w:rFonts w:ascii="Arial" w:hAnsi="Arial" w:cs="Arial"/>
          <w:color w:val="000000"/>
          <w:szCs w:val="24"/>
        </w:rPr>
        <w:t xml:space="preserve"> (Level 1</w:t>
      </w:r>
      <w:r w:rsidRPr="00C17270">
        <w:rPr>
          <w:rFonts w:ascii="Arial" w:hAnsi="Arial" w:cs="Arial"/>
          <w:color w:val="000000"/>
          <w:szCs w:val="24"/>
        </w:rPr>
        <w:t>)</w:t>
      </w:r>
      <w:r w:rsidR="00690599" w:rsidRPr="00C17270">
        <w:rPr>
          <w:rFonts w:ascii="Arial" w:hAnsi="Arial" w:cs="Arial"/>
          <w:color w:val="000000"/>
          <w:szCs w:val="24"/>
        </w:rPr>
        <w:t xml:space="preserve"> (Note:</w:t>
      </w:r>
      <w:r w:rsidRPr="00C17270">
        <w:rPr>
          <w:rFonts w:ascii="Arial" w:hAnsi="Arial" w:cs="Arial"/>
          <w:color w:val="000000"/>
          <w:szCs w:val="24"/>
        </w:rPr>
        <w:t xml:space="preserve"> chlorhexidine at concentrations of 5% is generally not considered to be a wound care product.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instrText xml:space="preserve"> ADDIN EN.CITE &lt;EndNote&gt;&lt;Cite&gt;&lt;Author&gt;Main&lt;/Author&gt;&lt;Year&gt;2008&lt;/Year&gt;&lt;RecNum&gt;7&lt;/RecNum&gt;&lt;DisplayText&gt;(1)&lt;/DisplayText&gt;&lt;record&gt;&lt;rec-number&gt;7&lt;/rec-number&gt;&lt;foreign-keys&gt;&lt;key app="EN" db-id="fsasvw52srz0vze0wdaxttdxre2td95ztz29" timestamp="0"&gt;7&lt;/key&gt;&lt;/foreign-keys&gt;&lt;ref-type name="Journal Article"&gt;17&lt;/ref-type&gt;&lt;contributors&gt;&lt;authors&gt;&lt;author&gt;Main, R&lt;/author&gt;&lt;/authors&gt;&lt;/contributors&gt;&lt;titles&gt;&lt;title&gt;Should chlorhexidine gluconate be used in wound cleansing?&lt;/title&gt;&lt;secondary-title&gt;J  Wound Care&lt;/secondary-title&gt;&lt;/titles&gt;&lt;pages&gt;112-4&lt;/pages&gt;&lt;volume&gt;17&lt;/volume&gt;&lt;number&gt;3&lt;/number&gt;&lt;dates&gt;&lt;year&gt;2008&lt;/year&gt;&lt;/dates&gt;&lt;urls&gt;&lt;/urls&gt;&lt;/record&gt;&lt;/Cite&gt;&lt;/EndNote&gt;</w:instrTex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color w:val="000000"/>
          <w:szCs w:val="24"/>
          <w:vertAlign w:val="superscript"/>
        </w:rPr>
        <w:t>1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Pr="00C17270">
        <w:rPr>
          <w:rFonts w:ascii="Arial" w:hAnsi="Arial" w:cs="Arial"/>
          <w:color w:val="000000"/>
          <w:szCs w:val="24"/>
        </w:rPr>
        <w:t xml:space="preserve"> </w:t>
      </w:r>
      <w:r w:rsidR="000906FF" w:rsidRPr="00C17270">
        <w:rPr>
          <w:rFonts w:ascii="Arial" w:hAnsi="Arial" w:cs="Arial"/>
          <w:color w:val="000000"/>
          <w:szCs w:val="24"/>
        </w:rPr>
        <w:t xml:space="preserve"> </w:t>
      </w:r>
      <w:r w:rsidRPr="00C17270">
        <w:rPr>
          <w:rFonts w:ascii="Arial" w:hAnsi="Arial" w:cs="Arial"/>
          <w:color w:val="000000"/>
          <w:szCs w:val="24"/>
        </w:rPr>
        <w:t xml:space="preserve">In </w:t>
      </w:r>
      <w:r w:rsidR="00035E18" w:rsidRPr="00C17270">
        <w:rPr>
          <w:rFonts w:ascii="Arial" w:hAnsi="Arial" w:cs="Arial"/>
          <w:color w:val="000000"/>
          <w:szCs w:val="24"/>
        </w:rPr>
        <w:t xml:space="preserve">the same study </w:t>
      </w:r>
      <w:r w:rsidRPr="00C17270">
        <w:rPr>
          <w:rFonts w:ascii="Arial" w:hAnsi="Arial" w:cs="Arial"/>
          <w:color w:val="000000"/>
          <w:szCs w:val="24"/>
        </w:rPr>
        <w:t xml:space="preserve">an indirect comparison </w:t>
      </w:r>
      <w:r w:rsidR="00035E18" w:rsidRPr="00C17270">
        <w:rPr>
          <w:rFonts w:ascii="Arial" w:hAnsi="Arial" w:cs="Arial"/>
          <w:color w:val="000000"/>
          <w:szCs w:val="24"/>
        </w:rPr>
        <w:t xml:space="preserve">between groups (n=34) </w:t>
      </w:r>
      <w:r w:rsidRPr="00C17270">
        <w:rPr>
          <w:rFonts w:ascii="Arial" w:hAnsi="Arial" w:cs="Arial"/>
          <w:color w:val="000000"/>
          <w:szCs w:val="24"/>
        </w:rPr>
        <w:t>provided e</w:t>
      </w:r>
      <w:r w:rsidR="00A374EE" w:rsidRPr="00C17270">
        <w:rPr>
          <w:rFonts w:ascii="Arial" w:hAnsi="Arial" w:cs="Arial"/>
          <w:color w:val="000000"/>
          <w:szCs w:val="24"/>
        </w:rPr>
        <w:t>vidence that povidone iodine 10</w:t>
      </w:r>
      <w:r w:rsidRPr="00C17270">
        <w:rPr>
          <w:rFonts w:ascii="Arial" w:hAnsi="Arial" w:cs="Arial"/>
          <w:color w:val="000000"/>
          <w:szCs w:val="24"/>
        </w:rPr>
        <w:t>% was associat</w:t>
      </w:r>
      <w:r w:rsidR="00035E18" w:rsidRPr="00C17270">
        <w:rPr>
          <w:rFonts w:ascii="Arial" w:hAnsi="Arial" w:cs="Arial"/>
          <w:color w:val="000000"/>
          <w:szCs w:val="24"/>
        </w:rPr>
        <w:t xml:space="preserve">ed with superior wound healing </w:t>
      </w:r>
      <w:r w:rsidRPr="00C17270">
        <w:rPr>
          <w:rFonts w:ascii="Arial" w:hAnsi="Arial" w:cs="Arial"/>
          <w:color w:val="000000"/>
          <w:szCs w:val="24"/>
        </w:rPr>
        <w:t xml:space="preserve">outcomes compared to </w:t>
      </w:r>
      <w:r w:rsidR="002D5AE0" w:rsidRPr="00C17270">
        <w:rPr>
          <w:rFonts w:ascii="Arial" w:hAnsi="Arial" w:cs="Arial"/>
          <w:color w:val="000000"/>
          <w:szCs w:val="24"/>
        </w:rPr>
        <w:t xml:space="preserve">5% </w:t>
      </w:r>
      <w:r w:rsidRPr="00C17270">
        <w:rPr>
          <w:rFonts w:ascii="Arial" w:hAnsi="Arial" w:cs="Arial"/>
          <w:color w:val="000000"/>
          <w:szCs w:val="24"/>
        </w:rPr>
        <w:t>CHG</w:t>
      </w:r>
      <w:r w:rsidR="00A374EE" w:rsidRPr="00C17270">
        <w:rPr>
          <w:rFonts w:ascii="Arial" w:hAnsi="Arial" w:cs="Arial"/>
          <w:color w:val="000000"/>
          <w:szCs w:val="24"/>
        </w:rPr>
        <w:t xml:space="preserve"> after six weeks of trea</w:t>
      </w:r>
      <w:r w:rsidR="00035E18" w:rsidRPr="00C17270">
        <w:rPr>
          <w:rFonts w:ascii="Arial" w:hAnsi="Arial" w:cs="Arial"/>
          <w:color w:val="000000"/>
          <w:szCs w:val="24"/>
        </w:rPr>
        <w:t>t</w:t>
      </w:r>
      <w:r w:rsidR="00A374EE" w:rsidRPr="00C17270">
        <w:rPr>
          <w:rFonts w:ascii="Arial" w:hAnsi="Arial" w:cs="Arial"/>
          <w:color w:val="000000"/>
          <w:szCs w:val="24"/>
        </w:rPr>
        <w:t>ment</w:t>
      </w:r>
      <w:r w:rsidR="00035E18" w:rsidRPr="00C17270">
        <w:rPr>
          <w:rFonts w:ascii="Arial" w:hAnsi="Arial" w:cs="Arial"/>
          <w:color w:val="000000"/>
          <w:szCs w:val="24"/>
        </w:rPr>
        <w:t xml:space="preserve"> [median of 11weeks to complete healing (range 9-17weeks</w:t>
      </w:r>
      <w:r w:rsidR="001A3371" w:rsidRPr="00C17270">
        <w:rPr>
          <w:rFonts w:ascii="Arial" w:hAnsi="Arial" w:cs="Arial"/>
          <w:color w:val="000000"/>
          <w:szCs w:val="24"/>
        </w:rPr>
        <w:t>) versus median of 14 weeks (range7-17 weeks)</w:t>
      </w:r>
      <w:r w:rsidR="00575873" w:rsidRPr="00C17270">
        <w:rPr>
          <w:rFonts w:ascii="Arial" w:hAnsi="Arial" w:cs="Arial"/>
          <w:color w:val="000000"/>
          <w:szCs w:val="24"/>
        </w:rPr>
        <w:t>]</w:t>
      </w:r>
      <w:r w:rsidRPr="00C17270">
        <w:rPr>
          <w:rFonts w:ascii="Arial" w:hAnsi="Arial" w:cs="Arial"/>
          <w:color w:val="000000"/>
          <w:szCs w:val="24"/>
        </w:rPr>
        <w:t>.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color w:val="000000"/>
          <w:szCs w:val="24"/>
          <w:vertAlign w:val="superscript"/>
        </w:rPr>
        <w:instrText xml:space="preserve"> ADDIN EN.CITE &lt;EndNote&gt;&lt;Cite&gt;&lt;Author&gt;Fumal&lt;/Author&gt;&lt;Year&gt;2002&lt;/Year&gt;&lt;RecNum&gt;1&lt;/RecNum&gt;&lt;DisplayText&gt;(14)&lt;/DisplayText&gt;&lt;record&gt;&lt;rec-number&gt;1&lt;/rec-number&gt;&lt;foreign-keys&gt;&lt;key app="EN" db-id="fsasvw52srz0vze0wdaxttdxre2td95ztz29" timestamp="0"&gt;1&lt;/key&gt;&lt;/foreign-keys&gt;&lt;ref-type name="Journal Article"&gt;17&lt;/ref-type&gt;&lt;contributors&gt;&lt;authors&gt;&lt;author&gt;Fumal, I&lt;/author&gt;&lt;author&gt;Braham, C&lt;/author&gt;&lt;author&gt;Paquet, P&lt;/author&gt;&lt;author&gt;Pierard - Franchimont, C&lt;/author&gt;&lt;author&gt;Pierard, G&lt;/author&gt;&lt;/authors&gt;&lt;/contributors&gt;&lt;titles&gt;&lt;title&gt;The beneficial toxicity paradox of antimicrobials in leg ulcer healing impaired by a polymicrobial flora; a proof-of-concept study&lt;/title&gt;&lt;secondary-title&gt;Dermatology&lt;/secondary-title&gt;&lt;/titles&gt;&lt;pages&gt;70-4&lt;/pages&gt;&lt;volume&gt;204&lt;/volume&gt;&lt;dates&gt;&lt;year&gt;2002&lt;/year&gt;&lt;/dates&gt;&lt;urls&gt;&lt;/urls&gt;&lt;/record&gt;&lt;/Cite&gt;&lt;/EndNote&gt;</w:instrTex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color w:val="000000"/>
          <w:szCs w:val="24"/>
          <w:vertAlign w:val="superscript"/>
        </w:rPr>
        <w:t>14</w:t>
      </w:r>
      <w:r w:rsidR="00F008A7" w:rsidRPr="00C17270">
        <w:rPr>
          <w:rFonts w:ascii="Arial" w:hAnsi="Arial" w:cs="Arial"/>
          <w:color w:val="000000"/>
          <w:szCs w:val="24"/>
          <w:vertAlign w:val="superscript"/>
        </w:rPr>
        <w:fldChar w:fldCharType="end"/>
      </w:r>
      <w:r w:rsidR="004829DD" w:rsidRPr="00C17270">
        <w:rPr>
          <w:rFonts w:ascii="Arial" w:hAnsi="Arial" w:cs="Arial"/>
          <w:color w:val="000000"/>
          <w:szCs w:val="24"/>
        </w:rPr>
        <w:t xml:space="preserve"> (Level 1</w:t>
      </w:r>
      <w:r w:rsidRPr="00C17270">
        <w:rPr>
          <w:rFonts w:ascii="Arial" w:hAnsi="Arial" w:cs="Arial"/>
          <w:color w:val="000000"/>
          <w:szCs w:val="24"/>
        </w:rPr>
        <w:t>)</w:t>
      </w:r>
    </w:p>
    <w:p w:rsidR="00805BBE" w:rsidRPr="00C17270" w:rsidRDefault="00805BBE" w:rsidP="00C17270">
      <w:pPr>
        <w:jc w:val="both"/>
        <w:rPr>
          <w:rFonts w:ascii="Arial" w:hAnsi="Arial" w:cs="Arial"/>
          <w:i/>
          <w:szCs w:val="24"/>
        </w:rPr>
      </w:pPr>
    </w:p>
    <w:p w:rsidR="00805BBE" w:rsidRPr="006C23C6" w:rsidRDefault="00185624" w:rsidP="00C17270">
      <w:pPr>
        <w:jc w:val="both"/>
        <w:rPr>
          <w:rFonts w:ascii="Arial" w:hAnsi="Arial" w:cs="Arial"/>
          <w:i/>
          <w:szCs w:val="24"/>
          <w:u w:val="single"/>
        </w:rPr>
      </w:pPr>
      <w:r w:rsidRPr="006C23C6">
        <w:rPr>
          <w:rFonts w:ascii="Arial" w:hAnsi="Arial" w:cs="Arial"/>
          <w:i/>
          <w:szCs w:val="24"/>
          <w:u w:val="single"/>
        </w:rPr>
        <w:t>Effectiveness in managing pain</w:t>
      </w:r>
    </w:p>
    <w:p w:rsidR="00185624" w:rsidRPr="00C17270" w:rsidRDefault="00185624" w:rsidP="00C17270">
      <w:pPr>
        <w:jc w:val="both"/>
        <w:rPr>
          <w:rFonts w:ascii="Arial" w:hAnsi="Arial" w:cs="Arial"/>
          <w:i/>
          <w:szCs w:val="24"/>
        </w:rPr>
      </w:pPr>
      <w:r w:rsidRPr="00C17270">
        <w:rPr>
          <w:rFonts w:ascii="Arial" w:hAnsi="Arial" w:cs="Arial"/>
          <w:szCs w:val="24"/>
        </w:rPr>
        <w:t xml:space="preserve"> One split-body RCT (n=24) found no statistically significant difference in pain levels up to 120 minutes following application of CHP cream (0.25% to 1% concentrations) to partial thickness burns compared to </w:t>
      </w:r>
      <w:r w:rsidR="001A429F" w:rsidRPr="00C17270">
        <w:rPr>
          <w:rFonts w:ascii="Arial" w:hAnsi="Arial" w:cs="Arial"/>
          <w:szCs w:val="24"/>
        </w:rPr>
        <w:t xml:space="preserve">1% </w:t>
      </w:r>
      <w:r w:rsidR="00805BBE" w:rsidRPr="00C17270">
        <w:rPr>
          <w:rFonts w:ascii="Arial" w:hAnsi="Arial" w:cs="Arial"/>
          <w:szCs w:val="24"/>
        </w:rPr>
        <w:t>silver sulphadia</w:t>
      </w:r>
      <w:r w:rsidRPr="00C17270">
        <w:rPr>
          <w:rFonts w:ascii="Arial" w:hAnsi="Arial" w:cs="Arial"/>
          <w:szCs w:val="24"/>
        </w:rPr>
        <w:t xml:space="preserve">zine or </w:t>
      </w:r>
      <w:r w:rsidR="009E4086" w:rsidRPr="00C17270">
        <w:rPr>
          <w:rFonts w:ascii="Arial" w:hAnsi="Arial" w:cs="Arial"/>
          <w:szCs w:val="24"/>
        </w:rPr>
        <w:t xml:space="preserve">the </w:t>
      </w:r>
      <w:r w:rsidR="001A429F" w:rsidRPr="00C17270">
        <w:rPr>
          <w:rFonts w:ascii="Arial" w:hAnsi="Arial" w:cs="Arial"/>
          <w:szCs w:val="24"/>
        </w:rPr>
        <w:t>emollie</w:t>
      </w:r>
      <w:r w:rsidR="00BB201E" w:rsidRPr="00C17270">
        <w:rPr>
          <w:rFonts w:ascii="Arial" w:hAnsi="Arial" w:cs="Arial"/>
          <w:szCs w:val="24"/>
        </w:rPr>
        <w:t xml:space="preserve">nt </w:t>
      </w:r>
      <w:r w:rsidRPr="00C17270">
        <w:rPr>
          <w:rFonts w:ascii="Arial" w:hAnsi="Arial" w:cs="Arial"/>
          <w:szCs w:val="24"/>
        </w:rPr>
        <w:t>vehicle</w:t>
      </w:r>
      <w:r w:rsidR="009E4086" w:rsidRPr="00C17270">
        <w:rPr>
          <w:rFonts w:ascii="Arial" w:hAnsi="Arial" w:cs="Arial"/>
          <w:szCs w:val="24"/>
        </w:rPr>
        <w:t xml:space="preserve"> alone</w:t>
      </w:r>
      <w:r w:rsidRPr="00C17270">
        <w:rPr>
          <w:rFonts w:ascii="Arial" w:hAnsi="Arial" w:cs="Arial"/>
          <w:szCs w:val="24"/>
        </w:rPr>
        <w:t xml:space="preserve">. Pain ratings were lower for concentrations of CHP less than 0.5% compared with </w:t>
      </w:r>
      <w:r w:rsidR="002D5AE0" w:rsidRPr="00C17270">
        <w:rPr>
          <w:rFonts w:ascii="Arial" w:hAnsi="Arial" w:cs="Arial"/>
          <w:szCs w:val="24"/>
        </w:rPr>
        <w:t xml:space="preserve">1% </w:t>
      </w:r>
      <w:r w:rsidRPr="00C17270">
        <w:rPr>
          <w:rFonts w:ascii="Arial" w:hAnsi="Arial" w:cs="Arial"/>
          <w:szCs w:val="24"/>
        </w:rPr>
        <w:t>CHP.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szCs w:val="24"/>
          <w:vertAlign w:val="superscript"/>
        </w:rPr>
        <w:instrText xml:space="preserve"> ADDIN EN.CITE &lt;EndNote&gt;&lt;Cite&gt;&lt;Author&gt;Miller&lt;/Author&gt;&lt;Year&gt;1990&lt;/Year&gt;&lt;RecNum&gt;11&lt;/RecNum&gt;&lt;DisplayText&gt;(16)&lt;/DisplayText&gt;&lt;record&gt;&lt;rec-number&gt;11&lt;/rec-number&gt;&lt;foreign-keys&gt;&lt;key app="EN" db-id="fsasvw52srz0vze0wdaxttdxre2td95ztz29" timestamp="0"&gt;11&lt;/key&gt;&lt;/foreign-keys&gt;&lt;ref-type name="Journal Article"&gt;17&lt;/ref-type&gt;&lt;contributors&gt;&lt;authors&gt;&lt;author&gt;Miller, L&lt;/author&gt;&lt;author&gt;Loder, J&lt;/author&gt;&lt;author&gt;Hansbrough, J&lt;/author&gt;&lt;author&gt;Peterson, H&lt;/author&gt;&lt;author&gt;Monafo, W&lt;/author&gt;&lt;author&gt;Jordan, M&lt;/author&gt;&lt;/authors&gt;&lt;/contributors&gt;&lt;titles&gt;&lt;title&gt;Patient tolerance study of topical chlorhexidine diphosphanilate: a new topical agent for burns&lt;/title&gt;&lt;secondary-title&gt;Burns&lt;/secondary-title&gt;&lt;/titles&gt;&lt;pages&gt;217-20&lt;/pages&gt;&lt;volume&gt;16&lt;/volume&gt;&lt;number&gt;3&lt;/number&gt;&lt;dates&gt;&lt;year&gt;1990&lt;/year&gt;&lt;/dates&gt;&lt;urls&gt;&lt;/urls&gt;&lt;/record&gt;&lt;/Cite&gt;&lt;/EndNote&gt;</w:instrText>
      </w:r>
      <w:r w:rsidR="00F008A7" w:rsidRPr="00C17270">
        <w:rPr>
          <w:rFonts w:ascii="Arial" w:hAnsi="Arial" w:cs="Arial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szCs w:val="24"/>
          <w:vertAlign w:val="superscript"/>
        </w:rPr>
        <w:t>16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end"/>
      </w:r>
      <w:r w:rsidR="002E39EA" w:rsidRPr="00C17270">
        <w:rPr>
          <w:rFonts w:ascii="Arial" w:hAnsi="Arial" w:cs="Arial"/>
          <w:szCs w:val="24"/>
        </w:rPr>
        <w:t xml:space="preserve"> (Level 1</w:t>
      </w:r>
      <w:r w:rsidRPr="00C17270">
        <w:rPr>
          <w:rFonts w:ascii="Arial" w:hAnsi="Arial" w:cs="Arial"/>
          <w:szCs w:val="24"/>
        </w:rPr>
        <w:t>)</w:t>
      </w:r>
    </w:p>
    <w:p w:rsidR="00185624" w:rsidRPr="00C17270" w:rsidRDefault="00185624" w:rsidP="00C17270">
      <w:pPr>
        <w:jc w:val="both"/>
        <w:rPr>
          <w:rFonts w:ascii="Arial" w:hAnsi="Arial" w:cs="Arial"/>
          <w:szCs w:val="24"/>
          <w:u w:val="single"/>
        </w:rPr>
      </w:pPr>
    </w:p>
    <w:p w:rsidR="00185624" w:rsidRPr="006C23C6" w:rsidRDefault="00185624" w:rsidP="00C17270">
      <w:pPr>
        <w:jc w:val="both"/>
        <w:rPr>
          <w:rFonts w:ascii="Arial" w:hAnsi="Arial" w:cs="Arial"/>
          <w:i/>
          <w:szCs w:val="24"/>
          <w:u w:val="single"/>
        </w:rPr>
      </w:pPr>
      <w:r w:rsidRPr="006C23C6">
        <w:rPr>
          <w:rFonts w:ascii="Arial" w:hAnsi="Arial" w:cs="Arial"/>
          <w:i/>
          <w:szCs w:val="24"/>
          <w:u w:val="single"/>
        </w:rPr>
        <w:t>Contraindications and side effects</w:t>
      </w:r>
    </w:p>
    <w:p w:rsidR="003B63A1" w:rsidRPr="00C17270" w:rsidRDefault="002D5AE0" w:rsidP="00C17270">
      <w:pPr>
        <w:pStyle w:val="ListParagraph"/>
        <w:numPr>
          <w:ilvl w:val="0"/>
          <w:numId w:val="15"/>
        </w:numPr>
        <w:ind w:left="709" w:hanging="425"/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 xml:space="preserve">Chlorhexidine is reported to be associated with low levels of skin irritation and is generally well tolerated when </w:t>
      </w:r>
      <w:r w:rsidR="008852D3" w:rsidRPr="00C17270">
        <w:rPr>
          <w:rFonts w:ascii="Arial" w:hAnsi="Arial" w:cs="Arial"/>
          <w:szCs w:val="24"/>
        </w:rPr>
        <w:t xml:space="preserve">used </w:t>
      </w:r>
      <w:r w:rsidRPr="00C17270">
        <w:rPr>
          <w:rFonts w:ascii="Arial" w:hAnsi="Arial" w:cs="Arial"/>
          <w:szCs w:val="24"/>
        </w:rPr>
        <w:t xml:space="preserve">at appropriate concentrations. </w:t>
      </w:r>
      <w:r w:rsidR="00A374EE" w:rsidRPr="00C17270">
        <w:rPr>
          <w:rFonts w:ascii="Arial" w:hAnsi="Arial" w:cs="Arial"/>
          <w:szCs w:val="24"/>
        </w:rPr>
        <w:t xml:space="preserve">It is also considered to be a weak allergen but there have been reported cases of </w:t>
      </w:r>
      <w:r w:rsidR="00CB0885" w:rsidRPr="00C17270">
        <w:rPr>
          <w:rFonts w:ascii="Arial" w:hAnsi="Arial" w:cs="Arial"/>
          <w:szCs w:val="24"/>
        </w:rPr>
        <w:t>allergic contact dermatitis, urtic</w:t>
      </w:r>
      <w:r w:rsidR="00BC4325" w:rsidRPr="00C17270">
        <w:rPr>
          <w:rFonts w:ascii="Arial" w:hAnsi="Arial" w:cs="Arial"/>
          <w:szCs w:val="24"/>
        </w:rPr>
        <w:t>aria and anaphylactic reactions</w:t>
      </w:r>
      <w:r w:rsidR="00CB0885" w:rsidRPr="00C17270">
        <w:rPr>
          <w:rFonts w:ascii="Arial" w:hAnsi="Arial" w:cs="Arial"/>
          <w:szCs w:val="24"/>
          <w:vertAlign w:val="superscript"/>
        </w:rPr>
        <w:t xml:space="preserve"> 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szCs w:val="24"/>
          <w:vertAlign w:val="superscript"/>
        </w:rPr>
        <w:instrText xml:space="preserve"> ADDIN EN.CITE &lt;EndNote&gt;&lt;Cite&gt;&lt;Author&gt;Lachapelle&lt;/Author&gt;&lt;Year&gt;2014&lt;/Year&gt;&lt;RecNum&gt;3&lt;/RecNum&gt;&lt;DisplayText&gt;(17)&lt;/DisplayText&gt;&lt;record&gt;&lt;rec-number&gt;3&lt;/rec-number&gt;&lt;foreign-keys&gt;&lt;key app="EN" db-id="fsasvw52srz0vze0wdaxttdxre2td95ztz29" timestamp="0"&gt;3&lt;/key&gt;&lt;/foreign-keys&gt;&lt;ref-type name="Journal Article"&gt;17&lt;/ref-type&gt;&lt;contributors&gt;&lt;authors&gt;&lt;author&gt;Lachapelle, J&lt;/author&gt;&lt;/authors&gt;&lt;/contributors&gt;&lt;titles&gt;&lt;title&gt;A comparison of the irritant and allergenic properties of antiseptics&lt;/title&gt;&lt;secondary-title&gt;Eur J Dermatol&lt;/secondary-title&gt;&lt;/titles&gt;&lt;pages&gt;3-9&lt;/pages&gt;&lt;volume&gt;24&lt;/volume&gt;&lt;number&gt;1&lt;/number&gt;&lt;dates&gt;&lt;year&gt;2014&lt;/year&gt;&lt;/dates&gt;&lt;urls&gt;&lt;/urls&gt;&lt;/record&gt;&lt;/Cite&gt;&lt;/EndNote&gt;</w:instrText>
      </w:r>
      <w:r w:rsidR="00F008A7" w:rsidRPr="00C17270">
        <w:rPr>
          <w:rFonts w:ascii="Arial" w:hAnsi="Arial" w:cs="Arial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szCs w:val="24"/>
          <w:vertAlign w:val="superscript"/>
        </w:rPr>
        <w:t>17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end"/>
      </w:r>
      <w:r w:rsidR="00BC4325" w:rsidRPr="00C17270">
        <w:rPr>
          <w:rFonts w:ascii="Arial" w:hAnsi="Arial" w:cs="Arial"/>
          <w:szCs w:val="24"/>
          <w:vertAlign w:val="superscript"/>
        </w:rPr>
        <w:t>, 18</w:t>
      </w:r>
      <w:r w:rsidR="00CB0885" w:rsidRPr="00C17270">
        <w:rPr>
          <w:rFonts w:ascii="Arial" w:hAnsi="Arial" w:cs="Arial"/>
          <w:szCs w:val="24"/>
        </w:rPr>
        <w:t xml:space="preserve"> </w:t>
      </w:r>
      <w:r w:rsidRPr="00C17270">
        <w:rPr>
          <w:rFonts w:ascii="Arial" w:hAnsi="Arial" w:cs="Arial"/>
          <w:szCs w:val="24"/>
        </w:rPr>
        <w:t xml:space="preserve">(Level </w:t>
      </w:r>
      <w:r w:rsidR="004829DD" w:rsidRPr="00C17270">
        <w:rPr>
          <w:rFonts w:ascii="Arial" w:hAnsi="Arial" w:cs="Arial"/>
          <w:szCs w:val="24"/>
        </w:rPr>
        <w:t>4</w:t>
      </w:r>
      <w:r w:rsidRPr="00C17270">
        <w:rPr>
          <w:rFonts w:ascii="Arial" w:hAnsi="Arial" w:cs="Arial"/>
          <w:szCs w:val="24"/>
        </w:rPr>
        <w:t xml:space="preserve">) </w:t>
      </w:r>
    </w:p>
    <w:p w:rsidR="003B63A1" w:rsidRPr="00C17270" w:rsidRDefault="003B63A1" w:rsidP="00C17270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Do not apply to areas adjacent to the eyes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szCs w:val="24"/>
          <w:vertAlign w:val="superscript"/>
        </w:rPr>
        <w:instrText xml:space="preserve"> ADDIN EN.CITE &lt;EndNote&gt;&lt;Cite&gt;&lt;Author&gt;Edmiston&lt;/Author&gt;&lt;Year&gt;2013&lt;/Year&gt;&lt;RecNum&gt;13&lt;/RecNum&gt;&lt;DisplayText&gt;(7)&lt;/DisplayText&gt;&lt;record&gt;&lt;rec-number&gt;13&lt;/rec-number&gt;&lt;foreign-keys&gt;&lt;key app="EN" db-id="fsasvw52srz0vze0wdaxttdxre2td95ztz29" timestamp="0"&gt;13&lt;/key&gt;&lt;/foreign-keys&gt;&lt;ref-type name="Journal Article"&gt;17&lt;/ref-type&gt;&lt;contributors&gt;&lt;authors&gt;&lt;author&gt;Edmiston, C&lt;/author&gt;&lt;author&gt;Bruden, B&lt;/author&gt;&lt;author&gt;Rucinski, M&lt;/author&gt;&lt;author&gt;Henen, C&lt;/author&gt;&lt;author&gt;Graham, M&lt;/author&gt;&lt;author&gt;Lewis, B&lt;/author&gt;&lt;/authors&gt;&lt;/contributors&gt;&lt;titles&gt;&lt;title&gt;Reducing the risk of surgical site infection: does chlorhexidine gluconate provide a risk reduction benefit?&lt;/title&gt;&lt;secondary-title&gt;Amer J Infect Control&lt;/secondary-title&gt;&lt;/titles&gt;&lt;pages&gt;S49-S55&lt;/pages&gt;&lt;volume&gt;41&lt;/volume&gt;&lt;dates&gt;&lt;year&gt;2013&lt;/year&gt;&lt;/dates&gt;&lt;urls&gt;&lt;/urls&gt;&lt;/record&gt;&lt;/Cite&gt;&lt;/EndNote&gt;</w:instrText>
      </w:r>
      <w:r w:rsidR="00F008A7" w:rsidRPr="00C17270">
        <w:rPr>
          <w:rFonts w:ascii="Arial" w:hAnsi="Arial" w:cs="Arial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szCs w:val="24"/>
          <w:vertAlign w:val="superscript"/>
        </w:rPr>
        <w:t>7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end"/>
      </w:r>
      <w:r w:rsidR="00690599" w:rsidRPr="00C17270">
        <w:rPr>
          <w:rFonts w:ascii="Arial" w:hAnsi="Arial" w:cs="Arial"/>
          <w:szCs w:val="24"/>
        </w:rPr>
        <w:t xml:space="preserve"> (Level </w:t>
      </w:r>
      <w:r w:rsidR="004829DD" w:rsidRPr="00C17270">
        <w:rPr>
          <w:rFonts w:ascii="Arial" w:hAnsi="Arial" w:cs="Arial"/>
          <w:szCs w:val="24"/>
        </w:rPr>
        <w:t>4</w:t>
      </w:r>
      <w:r w:rsidR="00690599" w:rsidRPr="00C17270">
        <w:rPr>
          <w:rFonts w:ascii="Arial" w:hAnsi="Arial" w:cs="Arial"/>
          <w:szCs w:val="24"/>
        </w:rPr>
        <w:t>)</w:t>
      </w:r>
    </w:p>
    <w:p w:rsidR="00185624" w:rsidRPr="00C17270" w:rsidRDefault="00185624" w:rsidP="00C17270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 xml:space="preserve">In one RCT, </w:t>
      </w:r>
      <w:r w:rsidR="00E806F5" w:rsidRPr="00C17270">
        <w:rPr>
          <w:rFonts w:ascii="Arial" w:hAnsi="Arial" w:cs="Arial"/>
          <w:szCs w:val="24"/>
        </w:rPr>
        <w:t xml:space="preserve">severe </w:t>
      </w:r>
      <w:r w:rsidRPr="00C17270">
        <w:rPr>
          <w:rFonts w:ascii="Arial" w:hAnsi="Arial" w:cs="Arial"/>
          <w:szCs w:val="24"/>
        </w:rPr>
        <w:t xml:space="preserve">pain associated with </w:t>
      </w:r>
      <w:r w:rsidR="002D5AE0" w:rsidRPr="00C17270">
        <w:rPr>
          <w:rFonts w:ascii="Arial" w:hAnsi="Arial" w:cs="Arial"/>
          <w:szCs w:val="24"/>
        </w:rPr>
        <w:t xml:space="preserve">2% </w:t>
      </w:r>
      <w:r w:rsidR="00F008A7" w:rsidRPr="00C17270">
        <w:rPr>
          <w:rFonts w:ascii="Arial" w:hAnsi="Arial" w:cs="Arial"/>
          <w:szCs w:val="24"/>
        </w:rPr>
        <w:t xml:space="preserve">CHP </w:t>
      </w:r>
      <w:r w:rsidRPr="00C17270">
        <w:rPr>
          <w:rFonts w:ascii="Arial" w:hAnsi="Arial" w:cs="Arial"/>
          <w:szCs w:val="24"/>
        </w:rPr>
        <w:t>led to early cessation of its use to manage partial thickness burns.</w:t>
      </w:r>
      <w:r w:rsidR="00E806F5" w:rsidRPr="00C17270">
        <w:rPr>
          <w:rFonts w:ascii="Arial" w:hAnsi="Arial" w:cs="Arial"/>
          <w:szCs w:val="24"/>
        </w:rPr>
        <w:t xml:space="preserve"> </w:t>
      </w:r>
      <w:r w:rsidR="003A0631" w:rsidRPr="00C17270">
        <w:rPr>
          <w:rFonts w:ascii="Arial" w:hAnsi="Arial" w:cs="Arial"/>
          <w:szCs w:val="24"/>
        </w:rPr>
        <w:t>The response appears to be related to the higher CHP concentration.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szCs w:val="24"/>
          <w:vertAlign w:val="superscript"/>
        </w:rPr>
        <w:instrText xml:space="preserve"> ADDIN EN.CITE &lt;EndNote&gt;&lt;Cite&gt;&lt;Author&gt;Miller&lt;/Author&gt;&lt;Year&gt;1990&lt;/Year&gt;&lt;RecNum&gt;11&lt;/RecNum&gt;&lt;DisplayText&gt;(16)&lt;/DisplayText&gt;&lt;record&gt;&lt;rec-number&gt;11&lt;/rec-number&gt;&lt;foreign-keys&gt;&lt;key app="EN" db-id="fsasvw52srz0vze0wdaxttdxre2td95ztz29" timestamp="0"&gt;11&lt;/key&gt;&lt;/foreign-keys&gt;&lt;ref-type name="Journal Article"&gt;17&lt;/ref-type&gt;&lt;contributors&gt;&lt;authors&gt;&lt;author&gt;Miller, L&lt;/author&gt;&lt;author&gt;Loder, J&lt;/author&gt;&lt;author&gt;Hansbrough, J&lt;/author&gt;&lt;author&gt;Peterson, H&lt;/author&gt;&lt;author&gt;Monafo, W&lt;/author&gt;&lt;author&gt;Jordan, M&lt;/author&gt;&lt;/authors&gt;&lt;/contributors&gt;&lt;titles&gt;&lt;title&gt;Patient tolerance study of topical chlorhexidine diphosphanilate: a new topical agent for burns&lt;/title&gt;&lt;secondary-title&gt;Burns&lt;/secondary-title&gt;&lt;/titles&gt;&lt;pages&gt;217-20&lt;/pages&gt;&lt;volume&gt;16&lt;/volume&gt;&lt;number&gt;3&lt;/number&gt;&lt;dates&gt;&lt;year&gt;1990&lt;/year&gt;&lt;/dates&gt;&lt;urls&gt;&lt;/urls&gt;&lt;/record&gt;&lt;/Cite&gt;&lt;/EndNote&gt;</w:instrText>
      </w:r>
      <w:r w:rsidR="00F008A7" w:rsidRPr="00C17270">
        <w:rPr>
          <w:rFonts w:ascii="Arial" w:hAnsi="Arial" w:cs="Arial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szCs w:val="24"/>
          <w:vertAlign w:val="superscript"/>
        </w:rPr>
        <w:t>16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end"/>
      </w:r>
      <w:r w:rsidRPr="00C17270">
        <w:rPr>
          <w:rFonts w:ascii="Arial" w:hAnsi="Arial" w:cs="Arial"/>
          <w:szCs w:val="24"/>
        </w:rPr>
        <w:t xml:space="preserve"> (Level </w:t>
      </w:r>
      <w:r w:rsidR="00690599" w:rsidRPr="00C17270">
        <w:rPr>
          <w:rFonts w:ascii="Arial" w:hAnsi="Arial" w:cs="Arial"/>
          <w:szCs w:val="24"/>
        </w:rPr>
        <w:t>1</w:t>
      </w:r>
      <w:r w:rsidRPr="00C17270">
        <w:rPr>
          <w:rFonts w:ascii="Arial" w:hAnsi="Arial" w:cs="Arial"/>
          <w:szCs w:val="24"/>
        </w:rPr>
        <w:t>)</w:t>
      </w:r>
    </w:p>
    <w:p w:rsidR="003B63A1" w:rsidRPr="00C17270" w:rsidRDefault="003B63A1" w:rsidP="00C17270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lastRenderedPageBreak/>
        <w:t>CGH is not recommended for use in infants &lt; 2 months of age</w:t>
      </w:r>
      <w:r w:rsidR="00BC4325" w:rsidRPr="00C17270">
        <w:rPr>
          <w:rFonts w:ascii="Arial" w:hAnsi="Arial" w:cs="Arial"/>
          <w:szCs w:val="24"/>
        </w:rPr>
        <w:t>.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szCs w:val="24"/>
          <w:vertAlign w:val="superscript"/>
        </w:rPr>
        <w:instrText xml:space="preserve"> ADDIN EN.CITE &lt;EndNote&gt;&lt;Cite&gt;&lt;Author&gt;Edmiston&lt;/Author&gt;&lt;Year&gt;2013&lt;/Year&gt;&lt;RecNum&gt;13&lt;/RecNum&gt;&lt;DisplayText&gt;(7)&lt;/DisplayText&gt;&lt;record&gt;&lt;rec-number&gt;13&lt;/rec-number&gt;&lt;foreign-keys&gt;&lt;key app="EN" db-id="fsasvw52srz0vze0wdaxttdxre2td95ztz29" timestamp="0"&gt;13&lt;/key&gt;&lt;/foreign-keys&gt;&lt;ref-type name="Journal Article"&gt;17&lt;/ref-type&gt;&lt;contributors&gt;&lt;authors&gt;&lt;author&gt;Edmiston, C&lt;/author&gt;&lt;author&gt;Bruden, B&lt;/author&gt;&lt;author&gt;Rucinski, M&lt;/author&gt;&lt;author&gt;Henen, C&lt;/author&gt;&lt;author&gt;Graham, M&lt;/author&gt;&lt;author&gt;Lewis, B&lt;/author&gt;&lt;/authors&gt;&lt;/contributors&gt;&lt;titles&gt;&lt;title&gt;Reducing the risk of surgical site infection: does chlorhexidine gluconate provide a risk reduction benefit?&lt;/title&gt;&lt;secondary-title&gt;Amer J Infect Control&lt;/secondary-title&gt;&lt;/titles&gt;&lt;pages&gt;S49-S55&lt;/pages&gt;&lt;volume&gt;41&lt;/volume&gt;&lt;dates&gt;&lt;year&gt;2013&lt;/year&gt;&lt;/dates&gt;&lt;urls&gt;&lt;/urls&gt;&lt;/record&gt;&lt;/Cite&gt;&lt;/EndNote&gt;</w:instrText>
      </w:r>
      <w:r w:rsidR="00F008A7" w:rsidRPr="00C17270">
        <w:rPr>
          <w:rFonts w:ascii="Arial" w:hAnsi="Arial" w:cs="Arial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szCs w:val="24"/>
          <w:vertAlign w:val="superscript"/>
        </w:rPr>
        <w:t>7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end"/>
      </w:r>
    </w:p>
    <w:p w:rsidR="004829DD" w:rsidRPr="00C17270" w:rsidRDefault="004829DD" w:rsidP="00C17270">
      <w:pPr>
        <w:pStyle w:val="ListParagraph"/>
        <w:jc w:val="both"/>
        <w:rPr>
          <w:rFonts w:ascii="Arial" w:hAnsi="Arial" w:cs="Arial"/>
          <w:szCs w:val="24"/>
        </w:rPr>
      </w:pPr>
    </w:p>
    <w:p w:rsidR="00185624" w:rsidRPr="00C17270" w:rsidRDefault="00185624" w:rsidP="00C17270">
      <w:pPr>
        <w:jc w:val="both"/>
        <w:rPr>
          <w:rFonts w:ascii="Arial" w:hAnsi="Arial" w:cs="Arial"/>
          <w:b/>
          <w:szCs w:val="24"/>
        </w:rPr>
      </w:pPr>
      <w:r w:rsidRPr="00C17270">
        <w:rPr>
          <w:rFonts w:ascii="Arial" w:hAnsi="Arial" w:cs="Arial"/>
          <w:b/>
          <w:szCs w:val="24"/>
        </w:rPr>
        <w:t>OTHER FACTORS FOR CONSIDERATION</w:t>
      </w:r>
    </w:p>
    <w:p w:rsidR="00C2274B" w:rsidRPr="00C17270" w:rsidRDefault="00185624" w:rsidP="00C17270">
      <w:pPr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Care staff rated CHP cream difficult to remove from partial thickness burns.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begin"/>
      </w:r>
      <w:r w:rsidR="002263E1" w:rsidRPr="00C17270">
        <w:rPr>
          <w:rFonts w:ascii="Arial" w:hAnsi="Arial" w:cs="Arial"/>
          <w:szCs w:val="24"/>
          <w:vertAlign w:val="superscript"/>
        </w:rPr>
        <w:instrText xml:space="preserve"> ADDIN EN.CITE &lt;EndNote&gt;&lt;Cite&gt;&lt;Author&gt;Miller&lt;/Author&gt;&lt;Year&gt;1990&lt;/Year&gt;&lt;RecNum&gt;11&lt;/RecNum&gt;&lt;DisplayText&gt;(16)&lt;/DisplayText&gt;&lt;record&gt;&lt;rec-number&gt;11&lt;/rec-number&gt;&lt;foreign-keys&gt;&lt;key app="EN" db-id="fsasvw52srz0vze0wdaxttdxre2td95ztz29" timestamp="0"&gt;11&lt;/key&gt;&lt;/foreign-keys&gt;&lt;ref-type name="Journal Article"&gt;17&lt;/ref-type&gt;&lt;contributors&gt;&lt;authors&gt;&lt;author&gt;Miller, L&lt;/author&gt;&lt;author&gt;Loder, J&lt;/author&gt;&lt;author&gt;Hansbrough, J&lt;/author&gt;&lt;author&gt;Peterson, H&lt;/author&gt;&lt;author&gt;Monafo, W&lt;/author&gt;&lt;author&gt;Jordan, M&lt;/author&gt;&lt;/authors&gt;&lt;/contributors&gt;&lt;titles&gt;&lt;title&gt;Patient tolerance study of topical chlorhexidine diphosphanilate: a new topical agent for burns&lt;/title&gt;&lt;secondary-title&gt;Burns&lt;/secondary-title&gt;&lt;/titles&gt;&lt;pages&gt;217-20&lt;/pages&gt;&lt;volume&gt;16&lt;/volume&gt;&lt;number&gt;3&lt;/number&gt;&lt;dates&gt;&lt;year&gt;1990&lt;/year&gt;&lt;/dates&gt;&lt;urls&gt;&lt;/urls&gt;&lt;/record&gt;&lt;/Cite&gt;&lt;/EndNote&gt;</w:instrText>
      </w:r>
      <w:r w:rsidR="00F008A7" w:rsidRPr="00C17270">
        <w:rPr>
          <w:rFonts w:ascii="Arial" w:hAnsi="Arial" w:cs="Arial"/>
          <w:szCs w:val="24"/>
          <w:vertAlign w:val="superscript"/>
        </w:rPr>
        <w:fldChar w:fldCharType="separate"/>
      </w:r>
      <w:r w:rsidR="002263E1" w:rsidRPr="00C17270">
        <w:rPr>
          <w:rFonts w:ascii="Arial" w:hAnsi="Arial" w:cs="Arial"/>
          <w:noProof/>
          <w:szCs w:val="24"/>
          <w:vertAlign w:val="superscript"/>
        </w:rPr>
        <w:t>16</w:t>
      </w:r>
      <w:r w:rsidR="00F008A7" w:rsidRPr="00C17270">
        <w:rPr>
          <w:rFonts w:ascii="Arial" w:hAnsi="Arial" w:cs="Arial"/>
          <w:szCs w:val="24"/>
          <w:vertAlign w:val="superscript"/>
        </w:rPr>
        <w:fldChar w:fldCharType="end"/>
      </w:r>
      <w:r w:rsidRPr="00C17270">
        <w:rPr>
          <w:rFonts w:ascii="Arial" w:hAnsi="Arial" w:cs="Arial"/>
          <w:szCs w:val="24"/>
        </w:rPr>
        <w:t xml:space="preserve"> (Level </w:t>
      </w:r>
      <w:r w:rsidR="004829DD" w:rsidRPr="00C17270">
        <w:rPr>
          <w:rFonts w:ascii="Arial" w:hAnsi="Arial" w:cs="Arial"/>
          <w:szCs w:val="24"/>
        </w:rPr>
        <w:t>1</w:t>
      </w:r>
      <w:r w:rsidR="00C2274B" w:rsidRPr="00C17270">
        <w:rPr>
          <w:rFonts w:ascii="Arial" w:hAnsi="Arial" w:cs="Arial"/>
          <w:szCs w:val="24"/>
        </w:rPr>
        <w:t>)</w:t>
      </w:r>
    </w:p>
    <w:p w:rsidR="00185624" w:rsidRPr="00C17270" w:rsidRDefault="00185624" w:rsidP="00C17270">
      <w:pPr>
        <w:jc w:val="both"/>
        <w:rPr>
          <w:rFonts w:ascii="Arial" w:hAnsi="Arial" w:cs="Arial"/>
          <w:szCs w:val="24"/>
        </w:rPr>
      </w:pPr>
    </w:p>
    <w:p w:rsidR="0057267F" w:rsidRPr="0057267F" w:rsidRDefault="0057267F" w:rsidP="00C17270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</w:rPr>
      </w:pPr>
      <w:r w:rsidRPr="0057267F">
        <w:rPr>
          <w:rFonts w:ascii="Arial" w:hAnsi="Arial" w:cs="Arial"/>
          <w:b/>
          <w:szCs w:val="24"/>
        </w:rPr>
        <w:t>METHODOLOGY</w:t>
      </w:r>
    </w:p>
    <w:p w:rsidR="00185624" w:rsidRPr="00F01AA2" w:rsidRDefault="00185624" w:rsidP="00C17270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vertAlign w:val="superscript"/>
        </w:rPr>
      </w:pPr>
      <w:r w:rsidRPr="00C17270">
        <w:rPr>
          <w:rFonts w:ascii="Arial" w:hAnsi="Arial" w:cs="Arial"/>
          <w:szCs w:val="24"/>
        </w:rPr>
        <w:t xml:space="preserve">This evidence summary is based on a structured literature and database search including ten relevant third world health care journals combining search terms that describe wound management and chlorhexidine. </w:t>
      </w:r>
      <w:r w:rsidR="00F01AA2" w:rsidRPr="007E6825">
        <w:rPr>
          <w:rFonts w:ascii="Arial" w:hAnsi="Arial" w:cs="Arial"/>
          <w:szCs w:val="24"/>
        </w:rPr>
        <w:t>Retrieved studies were appraised for relevance and rigour using Joanna Briggs Institute appraisal tools</w:t>
      </w:r>
      <w:r w:rsidR="00F01AA2">
        <w:rPr>
          <w:rFonts w:ascii="Arial" w:hAnsi="Arial" w:cs="Arial"/>
          <w:szCs w:val="24"/>
        </w:rPr>
        <w:t>.</w:t>
      </w:r>
      <w:r w:rsidR="00F01AA2" w:rsidRPr="00F01AA2">
        <w:rPr>
          <w:rFonts w:ascii="Arial" w:hAnsi="Arial" w:cs="Arial"/>
          <w:szCs w:val="24"/>
          <w:vertAlign w:val="superscript"/>
        </w:rPr>
        <w:t>19</w:t>
      </w:r>
    </w:p>
    <w:p w:rsidR="00791FE4" w:rsidRPr="00C17270" w:rsidRDefault="00791FE4" w:rsidP="00C17270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008A7" w:rsidRPr="00C17270" w:rsidRDefault="0057267F" w:rsidP="00C17270">
      <w:pPr>
        <w:jc w:val="both"/>
        <w:rPr>
          <w:rFonts w:ascii="Arial" w:hAnsi="Arial" w:cs="Arial"/>
          <w:b/>
          <w:szCs w:val="24"/>
        </w:rPr>
      </w:pPr>
      <w:r w:rsidRPr="00C17270">
        <w:rPr>
          <w:rFonts w:ascii="Arial" w:hAnsi="Arial" w:cs="Arial"/>
          <w:b/>
          <w:szCs w:val="24"/>
        </w:rPr>
        <w:t>REFERENCES</w:t>
      </w:r>
    </w:p>
    <w:p w:rsidR="002263E1" w:rsidRPr="00C17270" w:rsidRDefault="00F008A7" w:rsidP="00C17270">
      <w:pPr>
        <w:pStyle w:val="EndNoteBibliography"/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b/>
          <w:szCs w:val="24"/>
        </w:rPr>
        <w:fldChar w:fldCharType="begin"/>
      </w:r>
      <w:r w:rsidRPr="00C17270">
        <w:rPr>
          <w:rFonts w:ascii="Arial" w:hAnsi="Arial" w:cs="Arial"/>
          <w:b/>
          <w:szCs w:val="24"/>
        </w:rPr>
        <w:instrText xml:space="preserve"> ADDIN EN.REFLIST </w:instrText>
      </w:r>
      <w:r w:rsidRPr="00C17270">
        <w:rPr>
          <w:rFonts w:ascii="Arial" w:hAnsi="Arial" w:cs="Arial"/>
          <w:b/>
          <w:szCs w:val="24"/>
        </w:rPr>
        <w:fldChar w:fldCharType="separate"/>
      </w:r>
      <w:r w:rsidR="002263E1" w:rsidRPr="00C17270">
        <w:rPr>
          <w:rFonts w:ascii="Arial" w:hAnsi="Arial" w:cs="Arial"/>
          <w:szCs w:val="24"/>
        </w:rPr>
        <w:t>1.</w:t>
      </w:r>
      <w:r w:rsidR="002263E1" w:rsidRPr="00C17270">
        <w:rPr>
          <w:rFonts w:ascii="Arial" w:hAnsi="Arial" w:cs="Arial"/>
          <w:szCs w:val="24"/>
        </w:rPr>
        <w:tab/>
        <w:t>Main R. Should chlorhexidine gluconate be used in wound cleansing? J  Wound Care. 2008;17(3):112-4.</w:t>
      </w:r>
    </w:p>
    <w:p w:rsidR="002263E1" w:rsidRPr="00C17270" w:rsidRDefault="002263E1" w:rsidP="00C17270">
      <w:pPr>
        <w:pStyle w:val="EndNoteBibliography"/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2.</w:t>
      </w:r>
      <w:r w:rsidRPr="00C17270">
        <w:rPr>
          <w:rFonts w:ascii="Arial" w:hAnsi="Arial" w:cs="Arial"/>
          <w:szCs w:val="24"/>
        </w:rPr>
        <w:tab/>
        <w:t>McDonnell G, Russell A. Antiseptics and disinfectants: activity, action and resistance. Clin Microbiol Rev. 1999;12:147-79.</w:t>
      </w:r>
    </w:p>
    <w:p w:rsidR="002263E1" w:rsidRPr="00C17270" w:rsidRDefault="002263E1" w:rsidP="00C17270">
      <w:pPr>
        <w:pStyle w:val="EndNoteBibliography"/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3.</w:t>
      </w:r>
      <w:r w:rsidRPr="00C17270">
        <w:rPr>
          <w:rFonts w:ascii="Arial" w:hAnsi="Arial" w:cs="Arial"/>
          <w:szCs w:val="24"/>
        </w:rPr>
        <w:tab/>
        <w:t>Hidalgo E, Dominguez C. Mechanisms underlying chlorhexidine-induced cytotoxicity. Toxicology in Vitro. 2001;15:271-6.</w:t>
      </w:r>
    </w:p>
    <w:p w:rsidR="002263E1" w:rsidRPr="00C17270" w:rsidRDefault="002263E1" w:rsidP="00C17270">
      <w:pPr>
        <w:pStyle w:val="EndNoteBibliography"/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4.</w:t>
      </w:r>
      <w:r w:rsidRPr="00C17270">
        <w:rPr>
          <w:rFonts w:ascii="Arial" w:hAnsi="Arial" w:cs="Arial"/>
          <w:szCs w:val="24"/>
        </w:rPr>
        <w:tab/>
        <w:t>Atiyeh B, Dibo S, Hayek S. Wound cleansing, topical antiseptics and wound healing. Int Wound J. 2009;6(6):420-30.</w:t>
      </w:r>
    </w:p>
    <w:p w:rsidR="002263E1" w:rsidRPr="00C17270" w:rsidRDefault="002263E1" w:rsidP="00C17270">
      <w:pPr>
        <w:pStyle w:val="EndNoteBibliography"/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5.</w:t>
      </w:r>
      <w:r w:rsidRPr="00C17270">
        <w:rPr>
          <w:rFonts w:ascii="Arial" w:hAnsi="Arial" w:cs="Arial"/>
          <w:szCs w:val="24"/>
        </w:rPr>
        <w:tab/>
        <w:t>Eardley W, Watts S, Clasper J. Limb wounding and antisepsis: iodine and chlorhexidine in early management of extremity injury. Int J Lower Extremity Wounds. 2012;11(3):213-33.</w:t>
      </w:r>
    </w:p>
    <w:p w:rsidR="002263E1" w:rsidRPr="00C17270" w:rsidRDefault="002263E1" w:rsidP="00C17270">
      <w:pPr>
        <w:pStyle w:val="EndNoteBibliography"/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6.</w:t>
      </w:r>
      <w:r w:rsidRPr="00C17270">
        <w:rPr>
          <w:rFonts w:ascii="Arial" w:hAnsi="Arial" w:cs="Arial"/>
          <w:szCs w:val="24"/>
        </w:rPr>
        <w:tab/>
        <w:t xml:space="preserve">Mengistu Y, Erge W, Bellete B. </w:t>
      </w:r>
      <w:r w:rsidRPr="00C17270">
        <w:rPr>
          <w:rFonts w:ascii="Arial" w:hAnsi="Arial" w:cs="Arial"/>
          <w:i/>
          <w:szCs w:val="24"/>
        </w:rPr>
        <w:t>In -vitro</w:t>
      </w:r>
      <w:r w:rsidRPr="00C17270">
        <w:rPr>
          <w:rFonts w:ascii="Arial" w:hAnsi="Arial" w:cs="Arial"/>
          <w:szCs w:val="24"/>
        </w:rPr>
        <w:t xml:space="preserve"> susceptibility of gram-negative bacterial isolates to chlorhexidine gluconate. East African Med J. 1999;76(5):243-6.</w:t>
      </w:r>
    </w:p>
    <w:p w:rsidR="002263E1" w:rsidRPr="00C17270" w:rsidRDefault="002263E1" w:rsidP="00C17270">
      <w:pPr>
        <w:pStyle w:val="EndNoteBibliography"/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7.</w:t>
      </w:r>
      <w:r w:rsidRPr="00C17270">
        <w:rPr>
          <w:rFonts w:ascii="Arial" w:hAnsi="Arial" w:cs="Arial"/>
          <w:szCs w:val="24"/>
        </w:rPr>
        <w:tab/>
        <w:t>Edmiston C, Bruden B, Rucinski M, Henen C, Graham M, Lewis B. Reducing the risk of surgical site infection: does chlorhexidine gluconate provide a risk reduction benefit? Amer J Infect Control. 2013;41:S49-S55.</w:t>
      </w:r>
    </w:p>
    <w:p w:rsidR="002263E1" w:rsidRPr="00C17270" w:rsidRDefault="002263E1" w:rsidP="00C17270">
      <w:pPr>
        <w:pStyle w:val="EndNoteBibliography"/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8.</w:t>
      </w:r>
      <w:r w:rsidRPr="00C17270">
        <w:rPr>
          <w:rFonts w:ascii="Arial" w:hAnsi="Arial" w:cs="Arial"/>
          <w:szCs w:val="24"/>
        </w:rPr>
        <w:tab/>
        <w:t>Barnes S, Spencer M, Graham D, Boehm Johnson H. Surgical wound irrigation: a call for evidence-based standardization. 2014;42:525-9.</w:t>
      </w:r>
    </w:p>
    <w:p w:rsidR="002263E1" w:rsidRPr="00C17270" w:rsidRDefault="002263E1" w:rsidP="00C17270">
      <w:pPr>
        <w:pStyle w:val="EndNoteBibliography"/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9.</w:t>
      </w:r>
      <w:r w:rsidRPr="00C17270">
        <w:rPr>
          <w:rFonts w:ascii="Arial" w:hAnsi="Arial" w:cs="Arial"/>
          <w:szCs w:val="24"/>
        </w:rPr>
        <w:tab/>
        <w:t xml:space="preserve">Acar A, Uygur F, Diktas H, Evinc R, Ulkur E, Oncul O, et al. Comparison of silver-coated dressing (Acticoat). chlorhexidine acetate 0.5% (Bactigrass) and nystatin for topical antifungal effect in </w:t>
      </w:r>
      <w:r w:rsidRPr="00C17270">
        <w:rPr>
          <w:rFonts w:ascii="Arial" w:hAnsi="Arial" w:cs="Arial"/>
          <w:i/>
          <w:szCs w:val="24"/>
        </w:rPr>
        <w:t>Candida albicans-</w:t>
      </w:r>
      <w:r w:rsidRPr="00C17270">
        <w:rPr>
          <w:rFonts w:ascii="Arial" w:hAnsi="Arial" w:cs="Arial"/>
          <w:szCs w:val="24"/>
        </w:rPr>
        <w:t>contaminated, full-thickness rat burn wounds. Burns. 2011;37:882-5.</w:t>
      </w:r>
    </w:p>
    <w:p w:rsidR="002263E1" w:rsidRPr="00C17270" w:rsidRDefault="002263E1" w:rsidP="00C17270">
      <w:pPr>
        <w:pStyle w:val="EndNoteBibliography"/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10.</w:t>
      </w:r>
      <w:r w:rsidRPr="00C17270">
        <w:rPr>
          <w:rFonts w:ascii="Arial" w:hAnsi="Arial" w:cs="Arial"/>
          <w:szCs w:val="24"/>
        </w:rPr>
        <w:tab/>
        <w:t>Ulkur E, Oncul O, Karagoz H, Yeniz E, Celikoz B. Comparison  of silver coated dressing (Acticoat TM), chlorhexidine acetate 0.5% (Bactigrass), and fusidic acid 2% (Fucidin) for topical antibacterial effect in methiciliin-resistant  Staphylococci-contaminated, full-skin thickness rat burn wounds. Burns. 2005;31:874-7.</w:t>
      </w:r>
    </w:p>
    <w:p w:rsidR="002263E1" w:rsidRPr="00C17270" w:rsidRDefault="002263E1" w:rsidP="00C17270">
      <w:pPr>
        <w:pStyle w:val="EndNoteBibliography"/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11.</w:t>
      </w:r>
      <w:r w:rsidRPr="00C17270">
        <w:rPr>
          <w:rFonts w:ascii="Arial" w:hAnsi="Arial" w:cs="Arial"/>
          <w:szCs w:val="24"/>
        </w:rPr>
        <w:tab/>
        <w:t>Uygur F, Oncul O, Evinc R, Diktas H, Acar A, Ulkur E. Effects of three different topical antibacterial dressings on</w:t>
      </w:r>
      <w:r w:rsidRPr="00C17270">
        <w:rPr>
          <w:rFonts w:ascii="Arial" w:hAnsi="Arial" w:cs="Arial"/>
          <w:i/>
          <w:szCs w:val="24"/>
        </w:rPr>
        <w:t xml:space="preserve"> Acinetobacter baumannii-</w:t>
      </w:r>
      <w:r w:rsidRPr="00C17270">
        <w:rPr>
          <w:rFonts w:ascii="Arial" w:hAnsi="Arial" w:cs="Arial"/>
          <w:szCs w:val="24"/>
        </w:rPr>
        <w:t>contaminated full-thickness burns in rats. Burns. 2009;35:270-3.</w:t>
      </w:r>
    </w:p>
    <w:p w:rsidR="002263E1" w:rsidRPr="00C17270" w:rsidRDefault="002263E1" w:rsidP="00C17270">
      <w:pPr>
        <w:pStyle w:val="EndNoteBibliography"/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12.</w:t>
      </w:r>
      <w:r w:rsidRPr="00C17270">
        <w:rPr>
          <w:rFonts w:ascii="Arial" w:hAnsi="Arial" w:cs="Arial"/>
          <w:szCs w:val="24"/>
        </w:rPr>
        <w:tab/>
        <w:t xml:space="preserve">Yabanoglu H, Basaran O, Aydogan C, Azap O, Karakayali F, Moray G. Assessment of the effectiveness of silver-coated dressing, chlorhexidine acetate(0.5%), citric acid (3%) and silver sulfadiazine (1%) for topical antibacterial effects against multi-drug resistant </w:t>
      </w:r>
      <w:r w:rsidRPr="00C17270">
        <w:rPr>
          <w:rFonts w:ascii="Arial" w:hAnsi="Arial" w:cs="Arial"/>
          <w:i/>
          <w:szCs w:val="24"/>
        </w:rPr>
        <w:t xml:space="preserve">Pseudomonas aeruginosa </w:t>
      </w:r>
      <w:r w:rsidRPr="00C17270">
        <w:rPr>
          <w:rFonts w:ascii="Arial" w:hAnsi="Arial" w:cs="Arial"/>
          <w:szCs w:val="24"/>
        </w:rPr>
        <w:t>infecting full-skin thickness burn wounds on rats. Int Surg. 2013;98:416-23.</w:t>
      </w:r>
    </w:p>
    <w:p w:rsidR="002263E1" w:rsidRPr="00C17270" w:rsidRDefault="002263E1" w:rsidP="00C17270">
      <w:pPr>
        <w:pStyle w:val="EndNoteBibliography"/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13.</w:t>
      </w:r>
      <w:r w:rsidRPr="00C17270">
        <w:rPr>
          <w:rFonts w:ascii="Arial" w:hAnsi="Arial" w:cs="Arial"/>
          <w:szCs w:val="24"/>
        </w:rPr>
        <w:tab/>
        <w:t>Thomas G, Rael L, Bar-Or R, Shimonkevitz R, Mains C, Slone D, et al. Mechanisms of delayed wound healing by commonly used antiseptics. J Trauma. 2009;66(1):82-90.</w:t>
      </w:r>
    </w:p>
    <w:p w:rsidR="002263E1" w:rsidRPr="00C17270" w:rsidRDefault="002263E1" w:rsidP="00C17270">
      <w:pPr>
        <w:pStyle w:val="EndNoteBibliography"/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14.</w:t>
      </w:r>
      <w:r w:rsidRPr="00C17270">
        <w:rPr>
          <w:rFonts w:ascii="Arial" w:hAnsi="Arial" w:cs="Arial"/>
          <w:szCs w:val="24"/>
        </w:rPr>
        <w:tab/>
        <w:t>Fumal I, Braham C, Paquet P, Pierard - Franchimont C, Pierard G. The beneficial toxicity paradox of antimicrobials in leg ulcer healing impaired by a polymicrobial flora; a proof-of-concept study. Dermatology. 2002;204:70-4.</w:t>
      </w:r>
    </w:p>
    <w:p w:rsidR="002263E1" w:rsidRPr="00C17270" w:rsidRDefault="002263E1" w:rsidP="00C17270">
      <w:pPr>
        <w:pStyle w:val="EndNoteBibliography"/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15.</w:t>
      </w:r>
      <w:r w:rsidRPr="00C17270">
        <w:rPr>
          <w:rFonts w:ascii="Arial" w:hAnsi="Arial" w:cs="Arial"/>
          <w:szCs w:val="24"/>
        </w:rPr>
        <w:tab/>
        <w:t>Best A, Nixon M, Taylor G. Brief exposure of 0.05% chlorhexidine does not impair non-osteoarthritic human cartilage metabolism. J Hosp Infect. 2007;67:67-71.</w:t>
      </w:r>
    </w:p>
    <w:p w:rsidR="002263E1" w:rsidRPr="00C17270" w:rsidRDefault="002263E1" w:rsidP="00C17270">
      <w:pPr>
        <w:pStyle w:val="EndNoteBibliography"/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lastRenderedPageBreak/>
        <w:t>16.</w:t>
      </w:r>
      <w:r w:rsidRPr="00C17270">
        <w:rPr>
          <w:rFonts w:ascii="Arial" w:hAnsi="Arial" w:cs="Arial"/>
          <w:szCs w:val="24"/>
        </w:rPr>
        <w:tab/>
        <w:t>Miller L, Loder J, Hansbrough J, Peterson H, Monafo W, Jordan M. Patient tolerance study of topical chlorhexidine diphosphanilate: a new topical agent for burns. Burns. 1990;16(3):217-20.</w:t>
      </w:r>
    </w:p>
    <w:p w:rsidR="002263E1" w:rsidRPr="00C17270" w:rsidRDefault="002263E1" w:rsidP="00C17270">
      <w:pPr>
        <w:pStyle w:val="EndNoteBibliography"/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szCs w:val="24"/>
        </w:rPr>
        <w:t>17.</w:t>
      </w:r>
      <w:r w:rsidRPr="00C17270">
        <w:rPr>
          <w:rFonts w:ascii="Arial" w:hAnsi="Arial" w:cs="Arial"/>
          <w:szCs w:val="24"/>
        </w:rPr>
        <w:tab/>
        <w:t>Lachapelle J. A comparison of the irritant and allergenic properties of antiseptics. Eur J Dermatol. 2014;24(1):3-9.</w:t>
      </w:r>
    </w:p>
    <w:p w:rsidR="00897889" w:rsidRPr="00C17270" w:rsidRDefault="00F008A7" w:rsidP="00C17270">
      <w:pPr>
        <w:jc w:val="both"/>
        <w:rPr>
          <w:rFonts w:ascii="Arial" w:hAnsi="Arial" w:cs="Arial"/>
          <w:szCs w:val="24"/>
        </w:rPr>
      </w:pPr>
      <w:r w:rsidRPr="00C17270">
        <w:rPr>
          <w:rFonts w:ascii="Arial" w:hAnsi="Arial" w:cs="Arial"/>
          <w:b/>
          <w:szCs w:val="24"/>
        </w:rPr>
        <w:fldChar w:fldCharType="end"/>
      </w:r>
      <w:r w:rsidR="00897889" w:rsidRPr="00C17270">
        <w:rPr>
          <w:rFonts w:ascii="Arial" w:hAnsi="Arial" w:cs="Arial"/>
          <w:szCs w:val="24"/>
        </w:rPr>
        <w:t>18.        Weitz N, Lauren C, Weiser J, LeBoeuf N, Grossman M, Morel D. JAMA Cardiology. 2013; 149(2):195-9.</w:t>
      </w:r>
    </w:p>
    <w:p w:rsidR="00791FE4" w:rsidRPr="00791FE4" w:rsidRDefault="00791FE4" w:rsidP="00791FE4">
      <w:pPr>
        <w:pStyle w:val="EndNoteBibliography"/>
        <w:tabs>
          <w:tab w:val="left" w:pos="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19.</w:t>
      </w:r>
      <w:r>
        <w:rPr>
          <w:rFonts w:ascii="Arial" w:hAnsi="Arial" w:cs="Arial"/>
          <w:szCs w:val="24"/>
        </w:rPr>
        <w:tab/>
      </w:r>
      <w:r w:rsidRPr="00791FE4">
        <w:rPr>
          <w:rFonts w:ascii="Arial" w:hAnsi="Arial" w:cs="Arial"/>
          <w:szCs w:val="24"/>
        </w:rPr>
        <w:t>The Joanna Briggs Collabortion. Handbook for Evidence Transfer Centers – Version 4. The Joanna Briggs Institute, Adelaide. 2013.</w:t>
      </w:r>
    </w:p>
    <w:p w:rsidR="00185624" w:rsidRDefault="00185624" w:rsidP="00C17270">
      <w:pPr>
        <w:jc w:val="both"/>
        <w:rPr>
          <w:rFonts w:ascii="Arial" w:hAnsi="Arial" w:cs="Arial"/>
          <w:szCs w:val="24"/>
        </w:rPr>
      </w:pPr>
    </w:p>
    <w:p w:rsidR="000C1736" w:rsidRDefault="000C1736" w:rsidP="00C17270">
      <w:pPr>
        <w:jc w:val="both"/>
        <w:rPr>
          <w:rFonts w:ascii="Arial" w:hAnsi="Arial" w:cs="Arial"/>
          <w:szCs w:val="24"/>
        </w:rPr>
      </w:pPr>
    </w:p>
    <w:p w:rsidR="000C1736" w:rsidRPr="007E6825" w:rsidRDefault="000C1736" w:rsidP="000C1736">
      <w:pPr>
        <w:rPr>
          <w:rFonts w:ascii="Arial" w:hAnsi="Arial" w:cs="Arial"/>
          <w:szCs w:val="24"/>
        </w:rPr>
      </w:pPr>
      <w:r w:rsidRPr="007E6825">
        <w:rPr>
          <w:rFonts w:ascii="Arial" w:hAnsi="Arial" w:cs="Arial"/>
          <w:szCs w:val="24"/>
        </w:rPr>
        <w:t>Published with permission from Wound Practice and Research</w:t>
      </w:r>
    </w:p>
    <w:p w:rsidR="000C1736" w:rsidRDefault="000C1736" w:rsidP="000C1736">
      <w:pPr>
        <w:ind w:left="720" w:hanging="720"/>
        <w:jc w:val="both"/>
        <w:rPr>
          <w:rFonts w:ascii="Arial" w:hAnsi="Arial" w:cs="Arial"/>
          <w:szCs w:val="24"/>
        </w:rPr>
      </w:pPr>
    </w:p>
    <w:p w:rsidR="00696992" w:rsidRPr="007E6825" w:rsidRDefault="00696992" w:rsidP="000C1736">
      <w:pPr>
        <w:ind w:left="720" w:hanging="720"/>
        <w:jc w:val="both"/>
        <w:rPr>
          <w:rFonts w:ascii="Arial" w:hAnsi="Arial" w:cs="Arial"/>
          <w:szCs w:val="24"/>
        </w:rPr>
      </w:pPr>
    </w:p>
    <w:p w:rsidR="000C1736" w:rsidRPr="007E6825" w:rsidRDefault="000C1736" w:rsidP="000C1736">
      <w:pPr>
        <w:ind w:left="720" w:hanging="720"/>
        <w:jc w:val="center"/>
        <w:rPr>
          <w:rFonts w:ascii="Arial" w:hAnsi="Arial" w:cs="Arial"/>
          <w:szCs w:val="24"/>
        </w:rPr>
      </w:pPr>
      <w:r w:rsidRPr="007E6825">
        <w:rPr>
          <w:rFonts w:ascii="Arial" w:hAnsi="Arial" w:cs="Arial"/>
          <w:b/>
          <w:noProof/>
          <w:spacing w:val="-5"/>
          <w:szCs w:val="24"/>
          <w:lang w:eastAsia="en-AU"/>
        </w:rPr>
        <w:drawing>
          <wp:inline distT="0" distB="0" distL="0" distR="0" wp14:anchorId="4A880B59" wp14:editId="60282AE6">
            <wp:extent cx="2190750" cy="1257300"/>
            <wp:effectExtent l="0" t="0" r="0" b="0"/>
            <wp:docPr id="1" name="Picture 1" descr="JBC Logo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BC Logo 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36" w:rsidRPr="007E6825" w:rsidRDefault="000C1736" w:rsidP="000C1736">
      <w:pPr>
        <w:jc w:val="center"/>
        <w:rPr>
          <w:rFonts w:ascii="Arial" w:hAnsi="Arial" w:cs="Arial"/>
          <w:b/>
          <w:szCs w:val="24"/>
        </w:rPr>
      </w:pPr>
      <w:r w:rsidRPr="007E6825">
        <w:rPr>
          <w:rFonts w:ascii="Arial" w:hAnsi="Arial" w:cs="Arial"/>
          <w:b/>
          <w:szCs w:val="24"/>
        </w:rPr>
        <w:t>Western Australian Group for Evidence Informed Healthcare Practice</w:t>
      </w:r>
    </w:p>
    <w:p w:rsidR="000C1736" w:rsidRPr="007E6825" w:rsidRDefault="000C1736" w:rsidP="000C1736">
      <w:pPr>
        <w:jc w:val="center"/>
        <w:rPr>
          <w:rFonts w:ascii="Arial" w:hAnsi="Arial" w:cs="Arial"/>
          <w:b/>
          <w:szCs w:val="24"/>
        </w:rPr>
      </w:pPr>
      <w:r w:rsidRPr="007E6825">
        <w:rPr>
          <w:rFonts w:ascii="Arial" w:hAnsi="Arial" w:cs="Arial"/>
          <w:b/>
          <w:szCs w:val="24"/>
        </w:rPr>
        <w:t>A Joanna Briggs Institute Centre of Excellence</w:t>
      </w:r>
    </w:p>
    <w:p w:rsidR="000C1736" w:rsidRPr="007E6825" w:rsidRDefault="000C1736" w:rsidP="000C1736">
      <w:pPr>
        <w:jc w:val="center"/>
        <w:rPr>
          <w:rFonts w:ascii="Arial" w:hAnsi="Arial" w:cs="Arial"/>
          <w:b/>
          <w:szCs w:val="24"/>
        </w:rPr>
      </w:pPr>
    </w:p>
    <w:p w:rsidR="000C1736" w:rsidRPr="00343D6C" w:rsidRDefault="000C1736" w:rsidP="000C1736">
      <w:pPr>
        <w:jc w:val="center"/>
        <w:rPr>
          <w:rFonts w:ascii="Arial" w:hAnsi="Arial" w:cs="Arial"/>
          <w:b/>
        </w:rPr>
      </w:pPr>
      <w:r w:rsidRPr="00343D6C">
        <w:rPr>
          <w:rFonts w:ascii="Arial" w:hAnsi="Arial" w:cs="Arial"/>
          <w:b/>
          <w:color w:val="1F497D"/>
          <w:spacing w:val="-5"/>
          <w:lang w:eastAsia="en-AU"/>
        </w:rPr>
        <w:t>Wound Healing and Management Node</w:t>
      </w:r>
    </w:p>
    <w:p w:rsidR="000C1736" w:rsidRPr="00791FE4" w:rsidRDefault="000C1736" w:rsidP="00C17270">
      <w:pPr>
        <w:jc w:val="both"/>
        <w:rPr>
          <w:rFonts w:ascii="Arial" w:hAnsi="Arial" w:cs="Arial"/>
          <w:szCs w:val="24"/>
        </w:rPr>
      </w:pPr>
    </w:p>
    <w:sectPr w:rsidR="000C1736" w:rsidRPr="00791FE4" w:rsidSect="00EB4777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3E" w:rsidRDefault="0048493E" w:rsidP="00EB4777">
      <w:r>
        <w:separator/>
      </w:r>
    </w:p>
  </w:endnote>
  <w:endnote w:type="continuationSeparator" w:id="0">
    <w:p w:rsidR="0048493E" w:rsidRDefault="0048493E" w:rsidP="00EB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624" w:rsidRDefault="002F26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3C7F">
      <w:rPr>
        <w:noProof/>
      </w:rPr>
      <w:t>5</w:t>
    </w:r>
    <w:r>
      <w:rPr>
        <w:noProof/>
      </w:rPr>
      <w:fldChar w:fldCharType="end"/>
    </w:r>
  </w:p>
  <w:p w:rsidR="00704B1B" w:rsidRPr="001F6077" w:rsidRDefault="00704B1B" w:rsidP="00704B1B">
    <w:pPr>
      <w:pStyle w:val="Footer"/>
      <w:jc w:val="right"/>
      <w:rPr>
        <w:rFonts w:ascii="Arial" w:hAnsi="Arial" w:cs="Arial"/>
        <w:sz w:val="18"/>
      </w:rPr>
    </w:pPr>
    <w:r w:rsidRPr="001F6077">
      <w:rPr>
        <w:rFonts w:ascii="Arial" w:hAnsi="Arial" w:cs="Arial"/>
        <w:sz w:val="18"/>
      </w:rPr>
      <w:t>CRICOS Provider Code 00301J</w:t>
    </w:r>
  </w:p>
  <w:p w:rsidR="002F2624" w:rsidRDefault="002F2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3E" w:rsidRDefault="0048493E" w:rsidP="00EB4777">
      <w:r>
        <w:separator/>
      </w:r>
    </w:p>
  </w:footnote>
  <w:footnote w:type="continuationSeparator" w:id="0">
    <w:p w:rsidR="0048493E" w:rsidRDefault="0048493E" w:rsidP="00EB4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F8D" w:rsidRDefault="00EF6F8D" w:rsidP="00EF6F8D">
    <w:pPr>
      <w:pStyle w:val="Header"/>
      <w:jc w:val="right"/>
    </w:pPr>
    <w:r>
      <w:rPr>
        <w:noProof/>
        <w:szCs w:val="24"/>
        <w:vertAlign w:val="superscript"/>
        <w:lang w:eastAsia="en-AU"/>
      </w:rPr>
      <w:drawing>
        <wp:anchor distT="0" distB="0" distL="114300" distR="114300" simplePos="0" relativeHeight="251659264" behindDoc="0" locked="0" layoutInCell="1" allowOverlap="1" wp14:anchorId="6F6B633F" wp14:editId="05CB6120">
          <wp:simplePos x="0" y="0"/>
          <wp:positionH relativeFrom="margin">
            <wp:posOffset>4380865</wp:posOffset>
          </wp:positionH>
          <wp:positionV relativeFrom="paragraph">
            <wp:posOffset>-80645</wp:posOffset>
          </wp:positionV>
          <wp:extent cx="2294890" cy="387350"/>
          <wp:effectExtent l="0" t="0" r="0" b="0"/>
          <wp:wrapSquare wrapText="bothSides"/>
          <wp:docPr id="2" name="Picture 2" descr="L:\PER\HLTH\Shared\Pro Vice-Chancellors Office\Marketing &amp; Communications\Administration\Brand\Logos\CURTIN\Current\Logo_CurtinU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ER\HLTH\Shared\Pro Vice-Chancellors Office\Marketing &amp; Communications\Administration\Brand\Logos\CURTIN\Current\Logo_CurtinUn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89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F8D" w:rsidRDefault="00EF6F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F7764"/>
    <w:multiLevelType w:val="hybridMultilevel"/>
    <w:tmpl w:val="BD529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15A3A"/>
    <w:multiLevelType w:val="hybridMultilevel"/>
    <w:tmpl w:val="AA66AEF6"/>
    <w:lvl w:ilvl="0" w:tplc="6A98B9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BBDA230A"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SimSun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1FFD60D2"/>
    <w:multiLevelType w:val="hybridMultilevel"/>
    <w:tmpl w:val="52FA9D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0770E"/>
    <w:multiLevelType w:val="hybridMultilevel"/>
    <w:tmpl w:val="2050156E"/>
    <w:lvl w:ilvl="0" w:tplc="9BEAF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1312C"/>
    <w:multiLevelType w:val="hybridMultilevel"/>
    <w:tmpl w:val="01BAA1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B74B7"/>
    <w:multiLevelType w:val="hybridMultilevel"/>
    <w:tmpl w:val="C3260D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97550"/>
    <w:multiLevelType w:val="hybridMultilevel"/>
    <w:tmpl w:val="997E0F30"/>
    <w:lvl w:ilvl="0" w:tplc="0778DB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50962D3"/>
    <w:multiLevelType w:val="hybridMultilevel"/>
    <w:tmpl w:val="FB1E6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92312"/>
    <w:multiLevelType w:val="hybridMultilevel"/>
    <w:tmpl w:val="6A2A6A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5725"/>
    <w:multiLevelType w:val="hybridMultilevel"/>
    <w:tmpl w:val="E4A04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D4F68"/>
    <w:multiLevelType w:val="hybridMultilevel"/>
    <w:tmpl w:val="42761FE6"/>
    <w:lvl w:ilvl="0" w:tplc="0C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5A5B268F"/>
    <w:multiLevelType w:val="hybridMultilevel"/>
    <w:tmpl w:val="C5EA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46758"/>
    <w:multiLevelType w:val="hybridMultilevel"/>
    <w:tmpl w:val="792CF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539CE"/>
    <w:multiLevelType w:val="hybridMultilevel"/>
    <w:tmpl w:val="9048C4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96009"/>
    <w:multiLevelType w:val="hybridMultilevel"/>
    <w:tmpl w:val="1D50E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13"/>
  </w:num>
  <w:num w:numId="10">
    <w:abstractNumId w:val="14"/>
  </w:num>
  <w:num w:numId="11">
    <w:abstractNumId w:val="6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sasvw52srz0vze0wdaxttdxre2td95ztz29&quot;&gt;Chlorhexidine&lt;record-ids&gt;&lt;item&gt;1&lt;/item&gt;&lt;item&gt;2&lt;/item&gt;&lt;item&gt;3&lt;/item&gt;&lt;item&gt;4&lt;/item&gt;&lt;item&gt;5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8&lt;/item&gt;&lt;item&gt;19&lt;/item&gt;&lt;/record-ids&gt;&lt;/item&gt;&lt;/Libraries&gt;"/>
  </w:docVars>
  <w:rsids>
    <w:rsidRoot w:val="004D370B"/>
    <w:rsid w:val="00007B13"/>
    <w:rsid w:val="00023E4D"/>
    <w:rsid w:val="0002401C"/>
    <w:rsid w:val="0002500A"/>
    <w:rsid w:val="00030F97"/>
    <w:rsid w:val="00035E18"/>
    <w:rsid w:val="00037219"/>
    <w:rsid w:val="00041849"/>
    <w:rsid w:val="00047430"/>
    <w:rsid w:val="00060DB3"/>
    <w:rsid w:val="000649DB"/>
    <w:rsid w:val="00065EF7"/>
    <w:rsid w:val="0007203F"/>
    <w:rsid w:val="000729D7"/>
    <w:rsid w:val="00077082"/>
    <w:rsid w:val="00077F08"/>
    <w:rsid w:val="00082F72"/>
    <w:rsid w:val="000865B1"/>
    <w:rsid w:val="000906FF"/>
    <w:rsid w:val="00091514"/>
    <w:rsid w:val="00093B24"/>
    <w:rsid w:val="00093B96"/>
    <w:rsid w:val="00094CA5"/>
    <w:rsid w:val="0009582B"/>
    <w:rsid w:val="000A3205"/>
    <w:rsid w:val="000C1736"/>
    <w:rsid w:val="000C75DC"/>
    <w:rsid w:val="000D4D38"/>
    <w:rsid w:val="000E568D"/>
    <w:rsid w:val="000E7DD0"/>
    <w:rsid w:val="000F4D7F"/>
    <w:rsid w:val="00101A24"/>
    <w:rsid w:val="001066E5"/>
    <w:rsid w:val="00106A80"/>
    <w:rsid w:val="001073AB"/>
    <w:rsid w:val="00110CA3"/>
    <w:rsid w:val="00111E6F"/>
    <w:rsid w:val="001132E4"/>
    <w:rsid w:val="001139D8"/>
    <w:rsid w:val="00117481"/>
    <w:rsid w:val="001216F4"/>
    <w:rsid w:val="00132FD1"/>
    <w:rsid w:val="0014026A"/>
    <w:rsid w:val="001422B7"/>
    <w:rsid w:val="00144261"/>
    <w:rsid w:val="001472E9"/>
    <w:rsid w:val="00153CE7"/>
    <w:rsid w:val="00160DFE"/>
    <w:rsid w:val="00162781"/>
    <w:rsid w:val="00165F41"/>
    <w:rsid w:val="00171EA6"/>
    <w:rsid w:val="0018500B"/>
    <w:rsid w:val="00185624"/>
    <w:rsid w:val="00186604"/>
    <w:rsid w:val="001911B0"/>
    <w:rsid w:val="00196349"/>
    <w:rsid w:val="001A03BE"/>
    <w:rsid w:val="001A3371"/>
    <w:rsid w:val="001A429F"/>
    <w:rsid w:val="001B0E1E"/>
    <w:rsid w:val="001B6C36"/>
    <w:rsid w:val="001C05B8"/>
    <w:rsid w:val="001C6416"/>
    <w:rsid w:val="001D0162"/>
    <w:rsid w:val="001D05BF"/>
    <w:rsid w:val="001D1B98"/>
    <w:rsid w:val="002031C4"/>
    <w:rsid w:val="00214522"/>
    <w:rsid w:val="0022021D"/>
    <w:rsid w:val="002221D9"/>
    <w:rsid w:val="00225647"/>
    <w:rsid w:val="002263E1"/>
    <w:rsid w:val="002275FB"/>
    <w:rsid w:val="00227BC4"/>
    <w:rsid w:val="00232EEF"/>
    <w:rsid w:val="0023632B"/>
    <w:rsid w:val="00236FAD"/>
    <w:rsid w:val="002462D1"/>
    <w:rsid w:val="00251C9B"/>
    <w:rsid w:val="00256CD6"/>
    <w:rsid w:val="0026251C"/>
    <w:rsid w:val="00274718"/>
    <w:rsid w:val="002911C8"/>
    <w:rsid w:val="002A6D45"/>
    <w:rsid w:val="002B44C6"/>
    <w:rsid w:val="002C0EC6"/>
    <w:rsid w:val="002D1E61"/>
    <w:rsid w:val="002D5AE0"/>
    <w:rsid w:val="002D5FCA"/>
    <w:rsid w:val="002E14A5"/>
    <w:rsid w:val="002E39EA"/>
    <w:rsid w:val="002E40EC"/>
    <w:rsid w:val="002F2624"/>
    <w:rsid w:val="002F3CB8"/>
    <w:rsid w:val="0030720C"/>
    <w:rsid w:val="00313B56"/>
    <w:rsid w:val="003155D1"/>
    <w:rsid w:val="00322258"/>
    <w:rsid w:val="0032268A"/>
    <w:rsid w:val="00330E1A"/>
    <w:rsid w:val="00340118"/>
    <w:rsid w:val="00354163"/>
    <w:rsid w:val="00355241"/>
    <w:rsid w:val="00356745"/>
    <w:rsid w:val="00370284"/>
    <w:rsid w:val="00371CFA"/>
    <w:rsid w:val="00372C69"/>
    <w:rsid w:val="00372F6E"/>
    <w:rsid w:val="00373816"/>
    <w:rsid w:val="003742DD"/>
    <w:rsid w:val="0037622E"/>
    <w:rsid w:val="00380C82"/>
    <w:rsid w:val="003901FE"/>
    <w:rsid w:val="003922CD"/>
    <w:rsid w:val="003928CA"/>
    <w:rsid w:val="003A0631"/>
    <w:rsid w:val="003A3504"/>
    <w:rsid w:val="003A354F"/>
    <w:rsid w:val="003A3A2F"/>
    <w:rsid w:val="003B63A1"/>
    <w:rsid w:val="003C2715"/>
    <w:rsid w:val="003C2ED6"/>
    <w:rsid w:val="003C5657"/>
    <w:rsid w:val="003D3180"/>
    <w:rsid w:val="003E1B85"/>
    <w:rsid w:val="003E5A77"/>
    <w:rsid w:val="004017FD"/>
    <w:rsid w:val="00413803"/>
    <w:rsid w:val="0042163A"/>
    <w:rsid w:val="00422E6F"/>
    <w:rsid w:val="004230FB"/>
    <w:rsid w:val="00431517"/>
    <w:rsid w:val="00432C8E"/>
    <w:rsid w:val="00443F75"/>
    <w:rsid w:val="00454BF6"/>
    <w:rsid w:val="004751C8"/>
    <w:rsid w:val="004829DD"/>
    <w:rsid w:val="0048493E"/>
    <w:rsid w:val="004944FC"/>
    <w:rsid w:val="004A22B3"/>
    <w:rsid w:val="004A6C26"/>
    <w:rsid w:val="004A7AA3"/>
    <w:rsid w:val="004B24FC"/>
    <w:rsid w:val="004B6D5D"/>
    <w:rsid w:val="004D370B"/>
    <w:rsid w:val="004D6BA8"/>
    <w:rsid w:val="004E56B0"/>
    <w:rsid w:val="004E640F"/>
    <w:rsid w:val="004E6643"/>
    <w:rsid w:val="004F2EFC"/>
    <w:rsid w:val="004F4548"/>
    <w:rsid w:val="004F7C4B"/>
    <w:rsid w:val="005032CB"/>
    <w:rsid w:val="0051673F"/>
    <w:rsid w:val="0054195B"/>
    <w:rsid w:val="00547526"/>
    <w:rsid w:val="00567812"/>
    <w:rsid w:val="005702C1"/>
    <w:rsid w:val="0057120B"/>
    <w:rsid w:val="0057267F"/>
    <w:rsid w:val="00575873"/>
    <w:rsid w:val="005816ED"/>
    <w:rsid w:val="00583511"/>
    <w:rsid w:val="00583866"/>
    <w:rsid w:val="0059041A"/>
    <w:rsid w:val="0059168D"/>
    <w:rsid w:val="00597DCC"/>
    <w:rsid w:val="005A4CE6"/>
    <w:rsid w:val="005B412F"/>
    <w:rsid w:val="005C4684"/>
    <w:rsid w:val="005C6BA9"/>
    <w:rsid w:val="005D585D"/>
    <w:rsid w:val="005E6E33"/>
    <w:rsid w:val="005F0015"/>
    <w:rsid w:val="005F2466"/>
    <w:rsid w:val="00607030"/>
    <w:rsid w:val="0060718A"/>
    <w:rsid w:val="006138E7"/>
    <w:rsid w:val="0062136E"/>
    <w:rsid w:val="00626146"/>
    <w:rsid w:val="00632560"/>
    <w:rsid w:val="00637FED"/>
    <w:rsid w:val="0064079E"/>
    <w:rsid w:val="0064163C"/>
    <w:rsid w:val="00646E22"/>
    <w:rsid w:val="006477AF"/>
    <w:rsid w:val="006507BE"/>
    <w:rsid w:val="006509B3"/>
    <w:rsid w:val="00656931"/>
    <w:rsid w:val="00657023"/>
    <w:rsid w:val="0066401A"/>
    <w:rsid w:val="006642F1"/>
    <w:rsid w:val="00677E50"/>
    <w:rsid w:val="00685CEC"/>
    <w:rsid w:val="00690599"/>
    <w:rsid w:val="006911DA"/>
    <w:rsid w:val="006950B3"/>
    <w:rsid w:val="0069637E"/>
    <w:rsid w:val="00696992"/>
    <w:rsid w:val="006B0284"/>
    <w:rsid w:val="006B08FE"/>
    <w:rsid w:val="006B482D"/>
    <w:rsid w:val="006C0D2F"/>
    <w:rsid w:val="006C23C6"/>
    <w:rsid w:val="006D1AAA"/>
    <w:rsid w:val="006D3804"/>
    <w:rsid w:val="006D785C"/>
    <w:rsid w:val="006D7EDD"/>
    <w:rsid w:val="006E29DE"/>
    <w:rsid w:val="006F1E44"/>
    <w:rsid w:val="006F4960"/>
    <w:rsid w:val="006F4A29"/>
    <w:rsid w:val="006F4AF3"/>
    <w:rsid w:val="00704B1B"/>
    <w:rsid w:val="007100A4"/>
    <w:rsid w:val="00713719"/>
    <w:rsid w:val="00716C0D"/>
    <w:rsid w:val="00720191"/>
    <w:rsid w:val="007260F1"/>
    <w:rsid w:val="0073060E"/>
    <w:rsid w:val="00730BE1"/>
    <w:rsid w:val="00734EDB"/>
    <w:rsid w:val="00736D23"/>
    <w:rsid w:val="00751024"/>
    <w:rsid w:val="00752413"/>
    <w:rsid w:val="00762346"/>
    <w:rsid w:val="007706E1"/>
    <w:rsid w:val="00771495"/>
    <w:rsid w:val="00774EE5"/>
    <w:rsid w:val="00784CFC"/>
    <w:rsid w:val="007868F9"/>
    <w:rsid w:val="00791FE4"/>
    <w:rsid w:val="00797154"/>
    <w:rsid w:val="007A0177"/>
    <w:rsid w:val="007A01D0"/>
    <w:rsid w:val="007A55DF"/>
    <w:rsid w:val="007B1D52"/>
    <w:rsid w:val="007B6B24"/>
    <w:rsid w:val="007C1FE9"/>
    <w:rsid w:val="007C645D"/>
    <w:rsid w:val="00805BBE"/>
    <w:rsid w:val="00811BFA"/>
    <w:rsid w:val="00812030"/>
    <w:rsid w:val="00815B29"/>
    <w:rsid w:val="00824196"/>
    <w:rsid w:val="00824386"/>
    <w:rsid w:val="008270AC"/>
    <w:rsid w:val="00843DD4"/>
    <w:rsid w:val="008446AE"/>
    <w:rsid w:val="008449FD"/>
    <w:rsid w:val="00847514"/>
    <w:rsid w:val="008653E3"/>
    <w:rsid w:val="00866A47"/>
    <w:rsid w:val="00871A77"/>
    <w:rsid w:val="00877458"/>
    <w:rsid w:val="008852D3"/>
    <w:rsid w:val="00890FC9"/>
    <w:rsid w:val="00894D64"/>
    <w:rsid w:val="00897889"/>
    <w:rsid w:val="008A78E2"/>
    <w:rsid w:val="008C6879"/>
    <w:rsid w:val="008D6B90"/>
    <w:rsid w:val="008D7A49"/>
    <w:rsid w:val="008E449E"/>
    <w:rsid w:val="008E71A7"/>
    <w:rsid w:val="008E78E1"/>
    <w:rsid w:val="008F72B8"/>
    <w:rsid w:val="00901EE8"/>
    <w:rsid w:val="009022F8"/>
    <w:rsid w:val="00912BC7"/>
    <w:rsid w:val="00924810"/>
    <w:rsid w:val="0092601D"/>
    <w:rsid w:val="0093353D"/>
    <w:rsid w:val="0093649F"/>
    <w:rsid w:val="009408EE"/>
    <w:rsid w:val="00943CC2"/>
    <w:rsid w:val="00945204"/>
    <w:rsid w:val="00945F85"/>
    <w:rsid w:val="00955E59"/>
    <w:rsid w:val="00965CE2"/>
    <w:rsid w:val="00966B89"/>
    <w:rsid w:val="009732AB"/>
    <w:rsid w:val="009779F8"/>
    <w:rsid w:val="009819EC"/>
    <w:rsid w:val="00983946"/>
    <w:rsid w:val="00996018"/>
    <w:rsid w:val="00997C45"/>
    <w:rsid w:val="009A37E5"/>
    <w:rsid w:val="009C5807"/>
    <w:rsid w:val="009D1B86"/>
    <w:rsid w:val="009D4D07"/>
    <w:rsid w:val="009E4086"/>
    <w:rsid w:val="009E6A3F"/>
    <w:rsid w:val="009E6F74"/>
    <w:rsid w:val="009F298E"/>
    <w:rsid w:val="00A01141"/>
    <w:rsid w:val="00A04680"/>
    <w:rsid w:val="00A11A42"/>
    <w:rsid w:val="00A23C7F"/>
    <w:rsid w:val="00A24AC8"/>
    <w:rsid w:val="00A25CEE"/>
    <w:rsid w:val="00A3028D"/>
    <w:rsid w:val="00A32DB2"/>
    <w:rsid w:val="00A374EE"/>
    <w:rsid w:val="00A43139"/>
    <w:rsid w:val="00A51FE5"/>
    <w:rsid w:val="00A52454"/>
    <w:rsid w:val="00A54A72"/>
    <w:rsid w:val="00A56F9D"/>
    <w:rsid w:val="00A71105"/>
    <w:rsid w:val="00A72468"/>
    <w:rsid w:val="00A7607A"/>
    <w:rsid w:val="00A76A3B"/>
    <w:rsid w:val="00A82F73"/>
    <w:rsid w:val="00A8483A"/>
    <w:rsid w:val="00A85F00"/>
    <w:rsid w:val="00A874B6"/>
    <w:rsid w:val="00A942E5"/>
    <w:rsid w:val="00AA1D23"/>
    <w:rsid w:val="00AA34C3"/>
    <w:rsid w:val="00AA6DF0"/>
    <w:rsid w:val="00AB0128"/>
    <w:rsid w:val="00AB0F89"/>
    <w:rsid w:val="00AB6652"/>
    <w:rsid w:val="00AB66CC"/>
    <w:rsid w:val="00AB7A01"/>
    <w:rsid w:val="00AC2DD1"/>
    <w:rsid w:val="00AC7E54"/>
    <w:rsid w:val="00AD3588"/>
    <w:rsid w:val="00AD3E84"/>
    <w:rsid w:val="00AE101E"/>
    <w:rsid w:val="00AE28FF"/>
    <w:rsid w:val="00AE3624"/>
    <w:rsid w:val="00AE5305"/>
    <w:rsid w:val="00AE6850"/>
    <w:rsid w:val="00AF0380"/>
    <w:rsid w:val="00AF7F0D"/>
    <w:rsid w:val="00B018AC"/>
    <w:rsid w:val="00B06225"/>
    <w:rsid w:val="00B20B4C"/>
    <w:rsid w:val="00B2777C"/>
    <w:rsid w:val="00B30ECA"/>
    <w:rsid w:val="00B318AD"/>
    <w:rsid w:val="00B33835"/>
    <w:rsid w:val="00B34656"/>
    <w:rsid w:val="00B36A9C"/>
    <w:rsid w:val="00B37D22"/>
    <w:rsid w:val="00B407EF"/>
    <w:rsid w:val="00B526DA"/>
    <w:rsid w:val="00B548FB"/>
    <w:rsid w:val="00B568C2"/>
    <w:rsid w:val="00B67257"/>
    <w:rsid w:val="00B7492D"/>
    <w:rsid w:val="00B8313A"/>
    <w:rsid w:val="00B8499B"/>
    <w:rsid w:val="00B90FBC"/>
    <w:rsid w:val="00BB1993"/>
    <w:rsid w:val="00BB201E"/>
    <w:rsid w:val="00BB6FE2"/>
    <w:rsid w:val="00BC1B09"/>
    <w:rsid w:val="00BC32A9"/>
    <w:rsid w:val="00BC4325"/>
    <w:rsid w:val="00BD0E11"/>
    <w:rsid w:val="00BD236D"/>
    <w:rsid w:val="00BD765B"/>
    <w:rsid w:val="00BE0CF3"/>
    <w:rsid w:val="00BF02AA"/>
    <w:rsid w:val="00BF0388"/>
    <w:rsid w:val="00BF7708"/>
    <w:rsid w:val="00C01699"/>
    <w:rsid w:val="00C0221E"/>
    <w:rsid w:val="00C05A40"/>
    <w:rsid w:val="00C06B32"/>
    <w:rsid w:val="00C06FF8"/>
    <w:rsid w:val="00C17270"/>
    <w:rsid w:val="00C2274B"/>
    <w:rsid w:val="00C25CC8"/>
    <w:rsid w:val="00C376A4"/>
    <w:rsid w:val="00C4017B"/>
    <w:rsid w:val="00C56A05"/>
    <w:rsid w:val="00C61CBA"/>
    <w:rsid w:val="00C645AE"/>
    <w:rsid w:val="00C658E2"/>
    <w:rsid w:val="00C77422"/>
    <w:rsid w:val="00C927AF"/>
    <w:rsid w:val="00C92E8E"/>
    <w:rsid w:val="00C93CF0"/>
    <w:rsid w:val="00C96E85"/>
    <w:rsid w:val="00CB0885"/>
    <w:rsid w:val="00CB3FA6"/>
    <w:rsid w:val="00CC3B48"/>
    <w:rsid w:val="00CE2D88"/>
    <w:rsid w:val="00CF0344"/>
    <w:rsid w:val="00CF4733"/>
    <w:rsid w:val="00CF6046"/>
    <w:rsid w:val="00D00045"/>
    <w:rsid w:val="00D21ECD"/>
    <w:rsid w:val="00D414F0"/>
    <w:rsid w:val="00D52C77"/>
    <w:rsid w:val="00D549EA"/>
    <w:rsid w:val="00D644E0"/>
    <w:rsid w:val="00D72703"/>
    <w:rsid w:val="00D75247"/>
    <w:rsid w:val="00D767EB"/>
    <w:rsid w:val="00D76FF2"/>
    <w:rsid w:val="00D83538"/>
    <w:rsid w:val="00D84B43"/>
    <w:rsid w:val="00D85087"/>
    <w:rsid w:val="00D865A6"/>
    <w:rsid w:val="00D87287"/>
    <w:rsid w:val="00D90BBB"/>
    <w:rsid w:val="00D96E99"/>
    <w:rsid w:val="00D97FD9"/>
    <w:rsid w:val="00DA0B1F"/>
    <w:rsid w:val="00DA3FBA"/>
    <w:rsid w:val="00DA51B6"/>
    <w:rsid w:val="00DB685C"/>
    <w:rsid w:val="00DB6FDD"/>
    <w:rsid w:val="00DD393C"/>
    <w:rsid w:val="00DF6C2B"/>
    <w:rsid w:val="00E054CB"/>
    <w:rsid w:val="00E109A0"/>
    <w:rsid w:val="00E1337F"/>
    <w:rsid w:val="00E133CA"/>
    <w:rsid w:val="00E156A3"/>
    <w:rsid w:val="00E379E0"/>
    <w:rsid w:val="00E44A37"/>
    <w:rsid w:val="00E65DBA"/>
    <w:rsid w:val="00E74D1A"/>
    <w:rsid w:val="00E76B75"/>
    <w:rsid w:val="00E77E13"/>
    <w:rsid w:val="00E806F5"/>
    <w:rsid w:val="00E92EB0"/>
    <w:rsid w:val="00E963DF"/>
    <w:rsid w:val="00EA5CB3"/>
    <w:rsid w:val="00EB1180"/>
    <w:rsid w:val="00EB2CA0"/>
    <w:rsid w:val="00EB3416"/>
    <w:rsid w:val="00EB4777"/>
    <w:rsid w:val="00EC3AB4"/>
    <w:rsid w:val="00ED247E"/>
    <w:rsid w:val="00ED532C"/>
    <w:rsid w:val="00ED65CA"/>
    <w:rsid w:val="00EF3CE4"/>
    <w:rsid w:val="00EF4839"/>
    <w:rsid w:val="00EF6F8D"/>
    <w:rsid w:val="00EF7851"/>
    <w:rsid w:val="00F008A7"/>
    <w:rsid w:val="00F01AA2"/>
    <w:rsid w:val="00F06F88"/>
    <w:rsid w:val="00F07908"/>
    <w:rsid w:val="00F1057F"/>
    <w:rsid w:val="00F15D42"/>
    <w:rsid w:val="00F16D9A"/>
    <w:rsid w:val="00F352FE"/>
    <w:rsid w:val="00F74F32"/>
    <w:rsid w:val="00F77B06"/>
    <w:rsid w:val="00F81A99"/>
    <w:rsid w:val="00F90455"/>
    <w:rsid w:val="00F92A09"/>
    <w:rsid w:val="00F97CC8"/>
    <w:rsid w:val="00FB50C6"/>
    <w:rsid w:val="00FC2CC6"/>
    <w:rsid w:val="00FC4F9E"/>
    <w:rsid w:val="00FD0384"/>
    <w:rsid w:val="00FD060C"/>
    <w:rsid w:val="00FD3078"/>
    <w:rsid w:val="00FE0991"/>
    <w:rsid w:val="00FE1D1B"/>
    <w:rsid w:val="00FE1E7E"/>
    <w:rsid w:val="00FE308A"/>
    <w:rsid w:val="00FE71F0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71D9C79-DE8C-4D4A-B285-F15356B2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70B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E109A0"/>
    <w:rPr>
      <w:sz w:val="20"/>
      <w:szCs w:val="20"/>
      <w:lang w:eastAsia="en-AU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en-AU"/>
    </w:rPr>
  </w:style>
  <w:style w:type="character" w:customStyle="1" w:styleId="StyleFootnoteReference10pt">
    <w:name w:val="Style Footnote Reference + 10 pt"/>
    <w:uiPriority w:val="99"/>
    <w:rsid w:val="00E109A0"/>
    <w:rPr>
      <w:rFonts w:cs="Times New Roman"/>
      <w:sz w:val="20"/>
      <w:vertAlign w:val="superscript"/>
    </w:rPr>
  </w:style>
  <w:style w:type="character" w:styleId="FootnoteReference">
    <w:name w:val="footnote reference"/>
    <w:uiPriority w:val="99"/>
    <w:semiHidden/>
    <w:rsid w:val="00E109A0"/>
    <w:rPr>
      <w:rFonts w:cs="Times New Roman"/>
      <w:vertAlign w:val="superscript"/>
    </w:rPr>
  </w:style>
  <w:style w:type="paragraph" w:customStyle="1" w:styleId="HeadingGeorgia">
    <w:name w:val="Heading Georgia"/>
    <w:basedOn w:val="Normal"/>
    <w:uiPriority w:val="99"/>
    <w:rsid w:val="00E109A0"/>
    <w:pPr>
      <w:spacing w:line="360" w:lineRule="auto"/>
      <w:jc w:val="center"/>
    </w:pPr>
    <w:rPr>
      <w:rFonts w:ascii="Georgia" w:hAnsi="Georgia" w:cs="Arial"/>
      <w:color w:val="000080"/>
      <w:sz w:val="28"/>
      <w:lang w:eastAsia="en-AU"/>
    </w:rPr>
  </w:style>
  <w:style w:type="paragraph" w:customStyle="1" w:styleId="TableStyle">
    <w:name w:val="Table Style"/>
    <w:autoRedefine/>
    <w:uiPriority w:val="99"/>
    <w:rsid w:val="00E109A0"/>
    <w:rPr>
      <w:b/>
      <w:sz w:val="24"/>
      <w:szCs w:val="24"/>
      <w:u w:val="single"/>
    </w:rPr>
  </w:style>
  <w:style w:type="paragraph" w:customStyle="1" w:styleId="Table12pt">
    <w:name w:val="Table 12 pt"/>
    <w:basedOn w:val="Normal"/>
    <w:autoRedefine/>
    <w:uiPriority w:val="99"/>
    <w:rsid w:val="00E109A0"/>
    <w:rPr>
      <w:b/>
      <w:u w:val="single"/>
      <w:lang w:eastAsia="en-AU"/>
    </w:rPr>
  </w:style>
  <w:style w:type="paragraph" w:customStyle="1" w:styleId="FigureStyle">
    <w:name w:val="Figure Style"/>
    <w:basedOn w:val="Normal"/>
    <w:autoRedefine/>
    <w:uiPriority w:val="99"/>
    <w:rsid w:val="00C96E85"/>
    <w:rPr>
      <w:b/>
      <w:u w:val="single"/>
      <w:lang w:eastAsia="en-AU"/>
    </w:rPr>
  </w:style>
  <w:style w:type="paragraph" w:styleId="Caption">
    <w:name w:val="caption"/>
    <w:basedOn w:val="Normal"/>
    <w:next w:val="Normal"/>
    <w:autoRedefine/>
    <w:uiPriority w:val="99"/>
    <w:qFormat/>
    <w:rsid w:val="00657023"/>
    <w:pPr>
      <w:spacing w:line="360" w:lineRule="auto"/>
    </w:pPr>
    <w:rPr>
      <w:bCs/>
      <w:szCs w:val="20"/>
      <w:u w:val="single"/>
      <w:lang w:eastAsia="en-AU"/>
    </w:rPr>
  </w:style>
  <w:style w:type="paragraph" w:customStyle="1" w:styleId="FigureTitles">
    <w:name w:val="Figure Titles"/>
    <w:basedOn w:val="TableofFigures"/>
    <w:uiPriority w:val="99"/>
    <w:rsid w:val="008653E3"/>
    <w:rPr>
      <w:lang w:eastAsia="en-AU"/>
    </w:rPr>
  </w:style>
  <w:style w:type="paragraph" w:styleId="TableofFigures">
    <w:name w:val="table of figures"/>
    <w:basedOn w:val="Normal"/>
    <w:next w:val="Normal"/>
    <w:uiPriority w:val="99"/>
    <w:semiHidden/>
    <w:rsid w:val="008653E3"/>
  </w:style>
  <w:style w:type="paragraph" w:styleId="BalloonText">
    <w:name w:val="Balloon Text"/>
    <w:basedOn w:val="Normal"/>
    <w:link w:val="BalloonTextChar"/>
    <w:uiPriority w:val="99"/>
    <w:rsid w:val="0073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3060E"/>
    <w:rPr>
      <w:rFonts w:ascii="Tahoma" w:hAnsi="Tahoma" w:cs="Tahoma"/>
      <w:sz w:val="16"/>
      <w:szCs w:val="16"/>
      <w:lang w:val="en-AU"/>
    </w:rPr>
  </w:style>
  <w:style w:type="paragraph" w:styleId="EndnoteText">
    <w:name w:val="endnote text"/>
    <w:basedOn w:val="Normal"/>
    <w:link w:val="EndnoteTextChar"/>
    <w:uiPriority w:val="99"/>
    <w:rsid w:val="00EB477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locked/>
    <w:rsid w:val="00EB4777"/>
    <w:rPr>
      <w:rFonts w:cs="Times New Roman"/>
      <w:lang w:val="en-AU"/>
    </w:rPr>
  </w:style>
  <w:style w:type="character" w:styleId="EndnoteReference">
    <w:name w:val="endnote reference"/>
    <w:uiPriority w:val="99"/>
    <w:rsid w:val="00EB4777"/>
    <w:rPr>
      <w:rFonts w:cs="Times New Roman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rsid w:val="000E568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0E568D"/>
    <w:rPr>
      <w:rFonts w:ascii="Consolas" w:hAnsi="Consolas" w:cs="Times New Roman"/>
      <w:lang w:val="en-AU"/>
    </w:rPr>
  </w:style>
  <w:style w:type="paragraph" w:styleId="ListParagraph">
    <w:name w:val="List Paragraph"/>
    <w:basedOn w:val="Normal"/>
    <w:uiPriority w:val="99"/>
    <w:qFormat/>
    <w:rsid w:val="001C0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6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F2624"/>
    <w:rPr>
      <w:sz w:val="24"/>
      <w:lang w:val="en-AU"/>
    </w:rPr>
  </w:style>
  <w:style w:type="paragraph" w:styleId="Footer">
    <w:name w:val="footer"/>
    <w:basedOn w:val="Normal"/>
    <w:link w:val="FooterChar"/>
    <w:unhideWhenUsed/>
    <w:rsid w:val="002F26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F2624"/>
    <w:rPr>
      <w:sz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25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C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CE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CEE"/>
    <w:rPr>
      <w:b/>
      <w:bCs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F008A7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08A7"/>
    <w:rPr>
      <w:noProof/>
      <w:sz w:val="24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F008A7"/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008A7"/>
    <w:rPr>
      <w:noProof/>
      <w:sz w:val="24"/>
      <w:szCs w:val="22"/>
      <w:lang w:val="en-US" w:eastAsia="en-US"/>
    </w:rPr>
  </w:style>
  <w:style w:type="table" w:styleId="TableGrid">
    <w:name w:val="Table Grid"/>
    <w:basedOn w:val="TableNormal"/>
    <w:locked/>
    <w:rsid w:val="00632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7665</Words>
  <Characters>43691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Summary: Wound cleansing: Effectiveness</vt:lpstr>
    </vt:vector>
  </TitlesOfParts>
  <Company>Curtin University</Company>
  <LinksUpToDate>false</LinksUpToDate>
  <CharactersWithSpaces>51254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Summary: Wound cleansing: Effectiveness</dc:title>
  <dc:creator>Grace</dc:creator>
  <cp:lastModifiedBy>Robin Watts</cp:lastModifiedBy>
  <cp:revision>2</cp:revision>
  <cp:lastPrinted>2016-03-09T02:43:00Z</cp:lastPrinted>
  <dcterms:created xsi:type="dcterms:W3CDTF">2017-09-05T00:01:00Z</dcterms:created>
  <dcterms:modified xsi:type="dcterms:W3CDTF">2017-09-05T00:01:00Z</dcterms:modified>
</cp:coreProperties>
</file>