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ayout w:type="fixed"/>
        <w:tblLook w:val="01E0" w:firstRow="1" w:lastRow="1" w:firstColumn="1" w:lastColumn="1" w:noHBand="0" w:noVBand="0"/>
      </w:tblPr>
      <w:tblGrid>
        <w:gridCol w:w="7668"/>
        <w:gridCol w:w="2540"/>
      </w:tblGrid>
      <w:tr w:rsidR="004D370B" w:rsidRPr="00F97EDD" w:rsidTr="00F02BD9">
        <w:trPr>
          <w:trHeight w:val="454"/>
          <w:jc w:val="center"/>
        </w:trPr>
        <w:tc>
          <w:tcPr>
            <w:tcW w:w="7668" w:type="dxa"/>
            <w:shd w:val="clear" w:color="auto" w:fill="7030A0"/>
            <w:vAlign w:val="center"/>
          </w:tcPr>
          <w:p w:rsidR="004D370B" w:rsidRPr="00F97EDD" w:rsidRDefault="004D370B" w:rsidP="00D4598E">
            <w:pPr>
              <w:jc w:val="center"/>
              <w:rPr>
                <w:rFonts w:ascii="Arial" w:hAnsi="Arial" w:cs="Arial"/>
                <w:b/>
                <w:color w:val="FFFFFF"/>
                <w:szCs w:val="24"/>
              </w:rPr>
            </w:pPr>
            <w:r w:rsidRPr="00F97EDD">
              <w:rPr>
                <w:rFonts w:ascii="Arial" w:hAnsi="Arial" w:cs="Arial"/>
                <w:b/>
                <w:color w:val="FFFFFF"/>
                <w:szCs w:val="24"/>
              </w:rPr>
              <w:t xml:space="preserve">Evidence Summary: </w:t>
            </w:r>
            <w:r w:rsidR="00FD156A" w:rsidRPr="00F97EDD">
              <w:rPr>
                <w:rFonts w:ascii="Arial" w:hAnsi="Arial" w:cs="Arial"/>
                <w:b/>
                <w:color w:val="FFFFFF"/>
                <w:szCs w:val="24"/>
              </w:rPr>
              <w:t xml:space="preserve">Wound Management </w:t>
            </w:r>
            <w:r w:rsidR="000D2628" w:rsidRPr="00F97EDD">
              <w:rPr>
                <w:rFonts w:ascii="Arial" w:hAnsi="Arial" w:cs="Arial"/>
                <w:b/>
                <w:color w:val="FFFFFF"/>
                <w:szCs w:val="24"/>
              </w:rPr>
              <w:t>(</w:t>
            </w:r>
            <w:r w:rsidR="0081153B" w:rsidRPr="00F97EDD">
              <w:rPr>
                <w:rFonts w:ascii="Arial" w:hAnsi="Arial" w:cs="Arial"/>
                <w:b/>
                <w:color w:val="FFFFFF"/>
                <w:szCs w:val="24"/>
              </w:rPr>
              <w:t xml:space="preserve">Low Resource </w:t>
            </w:r>
            <w:r w:rsidR="000D2628" w:rsidRPr="00F97EDD">
              <w:rPr>
                <w:rFonts w:ascii="Arial" w:hAnsi="Arial" w:cs="Arial"/>
                <w:b/>
                <w:color w:val="FFFFFF"/>
                <w:szCs w:val="24"/>
              </w:rPr>
              <w:t>Co</w:t>
            </w:r>
            <w:r w:rsidR="00D4598E" w:rsidRPr="00F97EDD">
              <w:rPr>
                <w:rFonts w:ascii="Arial" w:hAnsi="Arial" w:cs="Arial"/>
                <w:b/>
                <w:color w:val="FFFFFF"/>
                <w:szCs w:val="24"/>
              </w:rPr>
              <w:t xml:space="preserve">mmunities </w:t>
            </w:r>
            <w:r w:rsidR="0081153B" w:rsidRPr="00F97EDD">
              <w:rPr>
                <w:rFonts w:ascii="Arial" w:hAnsi="Arial" w:cs="Arial"/>
                <w:b/>
                <w:color w:val="FFFFFF"/>
                <w:szCs w:val="24"/>
              </w:rPr>
              <w:t>–</w:t>
            </w:r>
            <w:r w:rsidR="00D4598E" w:rsidRPr="00F97EDD">
              <w:rPr>
                <w:rFonts w:ascii="Arial" w:hAnsi="Arial" w:cs="Arial"/>
                <w:b/>
                <w:color w:val="FFFFFF"/>
                <w:szCs w:val="24"/>
              </w:rPr>
              <w:t xml:space="preserve"> </w:t>
            </w:r>
            <w:r w:rsidR="00990EF2" w:rsidRPr="00F97EDD">
              <w:rPr>
                <w:rFonts w:ascii="Arial" w:hAnsi="Arial" w:cs="Arial"/>
                <w:b/>
                <w:color w:val="FFFFFF"/>
                <w:szCs w:val="24"/>
              </w:rPr>
              <w:t xml:space="preserve"> </w:t>
            </w:r>
            <w:r w:rsidR="00474559" w:rsidRPr="00F97EDD">
              <w:rPr>
                <w:rFonts w:ascii="Arial" w:hAnsi="Arial" w:cs="Arial"/>
                <w:b/>
                <w:color w:val="FFFFFF"/>
                <w:szCs w:val="24"/>
              </w:rPr>
              <w:t xml:space="preserve">Tea </w:t>
            </w:r>
            <w:r w:rsidR="00990EF2" w:rsidRPr="00F97EDD">
              <w:rPr>
                <w:rFonts w:ascii="Arial" w:hAnsi="Arial" w:cs="Arial"/>
                <w:b/>
                <w:color w:val="FFFFFF"/>
                <w:szCs w:val="24"/>
              </w:rPr>
              <w:t xml:space="preserve">(Green) </w:t>
            </w:r>
            <w:r w:rsidR="00071B7B" w:rsidRPr="00F97EDD">
              <w:rPr>
                <w:rFonts w:ascii="Arial" w:hAnsi="Arial" w:cs="Arial"/>
                <w:b/>
                <w:color w:val="FFFFFF"/>
                <w:szCs w:val="24"/>
              </w:rPr>
              <w:t>for managing malodo</w:t>
            </w:r>
            <w:r w:rsidR="00474559" w:rsidRPr="00F97EDD">
              <w:rPr>
                <w:rFonts w:ascii="Arial" w:hAnsi="Arial" w:cs="Arial"/>
                <w:b/>
                <w:color w:val="FFFFFF"/>
                <w:szCs w:val="24"/>
              </w:rPr>
              <w:t>rous wounds</w:t>
            </w:r>
          </w:p>
        </w:tc>
        <w:tc>
          <w:tcPr>
            <w:tcW w:w="2540" w:type="dxa"/>
            <w:shd w:val="clear" w:color="auto" w:fill="7030A0"/>
            <w:vAlign w:val="center"/>
          </w:tcPr>
          <w:p w:rsidR="004D370B" w:rsidRPr="00F97EDD" w:rsidRDefault="004D370B" w:rsidP="00990EF2">
            <w:pPr>
              <w:rPr>
                <w:rFonts w:ascii="Arial" w:hAnsi="Arial" w:cs="Arial"/>
                <w:b/>
                <w:color w:val="FFFFFF"/>
                <w:szCs w:val="24"/>
              </w:rPr>
            </w:pPr>
            <w:r w:rsidRPr="00F97EDD">
              <w:rPr>
                <w:rFonts w:ascii="Arial" w:hAnsi="Arial" w:cs="Arial"/>
                <w:b/>
                <w:color w:val="FFFFFF"/>
                <w:szCs w:val="24"/>
              </w:rPr>
              <w:t xml:space="preserve">Updated: </w:t>
            </w:r>
            <w:r w:rsidR="00990EF2" w:rsidRPr="00F97EDD">
              <w:rPr>
                <w:rFonts w:ascii="Arial" w:hAnsi="Arial" w:cs="Arial"/>
                <w:b/>
                <w:color w:val="FFFFFF"/>
                <w:szCs w:val="24"/>
              </w:rPr>
              <w:t xml:space="preserve">October, </w:t>
            </w:r>
            <w:r w:rsidR="0081153B" w:rsidRPr="00F97EDD">
              <w:rPr>
                <w:rFonts w:ascii="Arial" w:hAnsi="Arial" w:cs="Arial"/>
                <w:b/>
                <w:color w:val="FFFFFF"/>
                <w:szCs w:val="24"/>
              </w:rPr>
              <w:t>201</w:t>
            </w:r>
            <w:r w:rsidR="00990EF2" w:rsidRPr="00F97EDD">
              <w:rPr>
                <w:rFonts w:ascii="Arial" w:hAnsi="Arial" w:cs="Arial"/>
                <w:b/>
                <w:color w:val="FFFFFF"/>
                <w:szCs w:val="24"/>
              </w:rPr>
              <w:t>5</w:t>
            </w:r>
          </w:p>
        </w:tc>
      </w:tr>
    </w:tbl>
    <w:p w:rsidR="004D370B" w:rsidRPr="00F97EDD" w:rsidRDefault="004D370B" w:rsidP="004D370B">
      <w:pPr>
        <w:rPr>
          <w:rFonts w:ascii="Arial" w:hAnsi="Arial" w:cs="Arial"/>
          <w:szCs w:val="24"/>
        </w:rPr>
      </w:pPr>
    </w:p>
    <w:p w:rsidR="004D370B" w:rsidRPr="00F97EDD" w:rsidRDefault="004D370B" w:rsidP="00F97EDD">
      <w:pPr>
        <w:jc w:val="both"/>
        <w:rPr>
          <w:rFonts w:ascii="Arial" w:hAnsi="Arial" w:cs="Arial"/>
          <w:szCs w:val="24"/>
        </w:rPr>
      </w:pPr>
      <w:r w:rsidRPr="00F97EDD">
        <w:rPr>
          <w:rFonts w:ascii="Arial" w:hAnsi="Arial" w:cs="Arial"/>
          <w:b/>
          <w:szCs w:val="24"/>
        </w:rPr>
        <w:t>Author</w:t>
      </w:r>
      <w:r w:rsidRPr="00F97EDD">
        <w:rPr>
          <w:rFonts w:ascii="Arial" w:hAnsi="Arial" w:cs="Arial"/>
          <w:szCs w:val="24"/>
        </w:rPr>
        <w:t xml:space="preserve">: </w:t>
      </w:r>
      <w:r w:rsidR="00E14EC6" w:rsidRPr="00F97EDD">
        <w:rPr>
          <w:rFonts w:ascii="Arial" w:hAnsi="Arial" w:cs="Arial"/>
          <w:szCs w:val="24"/>
        </w:rPr>
        <w:t>Wound Healing and Management Node Group</w:t>
      </w:r>
    </w:p>
    <w:p w:rsidR="0081153B" w:rsidRPr="00F97EDD" w:rsidRDefault="0081153B" w:rsidP="00F97EDD">
      <w:pPr>
        <w:jc w:val="both"/>
        <w:rPr>
          <w:rFonts w:ascii="Arial" w:hAnsi="Arial" w:cs="Arial"/>
          <w:szCs w:val="24"/>
        </w:rPr>
      </w:pPr>
    </w:p>
    <w:p w:rsidR="004D370B" w:rsidRPr="00F97EDD" w:rsidRDefault="00F02BD9" w:rsidP="00F97EDD">
      <w:pPr>
        <w:jc w:val="both"/>
        <w:rPr>
          <w:rFonts w:ascii="Arial" w:hAnsi="Arial" w:cs="Arial"/>
          <w:szCs w:val="24"/>
        </w:rPr>
      </w:pPr>
      <w:r>
        <w:rPr>
          <w:rFonts w:ascii="Arial" w:hAnsi="Arial" w:cs="Arial"/>
          <w:b/>
          <w:szCs w:val="24"/>
        </w:rPr>
        <w:t xml:space="preserve">CLINICAL </w:t>
      </w:r>
      <w:r w:rsidR="004D370B" w:rsidRPr="00F97EDD">
        <w:rPr>
          <w:rFonts w:ascii="Arial" w:hAnsi="Arial" w:cs="Arial"/>
          <w:b/>
          <w:szCs w:val="24"/>
        </w:rPr>
        <w:t>QUESTION:</w:t>
      </w:r>
      <w:r w:rsidR="004D370B" w:rsidRPr="00F97EDD">
        <w:rPr>
          <w:rFonts w:ascii="Arial" w:hAnsi="Arial" w:cs="Arial"/>
          <w:szCs w:val="24"/>
        </w:rPr>
        <w:t xml:space="preserve"> What is the best available evidence regarding </w:t>
      </w:r>
      <w:r w:rsidR="00990EF2" w:rsidRPr="00F97EDD">
        <w:rPr>
          <w:rFonts w:ascii="Arial" w:hAnsi="Arial" w:cs="Arial"/>
          <w:szCs w:val="24"/>
        </w:rPr>
        <w:t xml:space="preserve">green </w:t>
      </w:r>
      <w:r w:rsidR="00F71371" w:rsidRPr="00F97EDD">
        <w:rPr>
          <w:rFonts w:ascii="Arial" w:hAnsi="Arial" w:cs="Arial"/>
          <w:szCs w:val="24"/>
        </w:rPr>
        <w:t>tea</w:t>
      </w:r>
      <w:r w:rsidR="004410A7" w:rsidRPr="00F97EDD">
        <w:rPr>
          <w:rFonts w:ascii="Arial" w:hAnsi="Arial" w:cs="Arial"/>
          <w:szCs w:val="24"/>
        </w:rPr>
        <w:t xml:space="preserve"> for </w:t>
      </w:r>
      <w:r w:rsidR="00F71371" w:rsidRPr="00F97EDD">
        <w:rPr>
          <w:rFonts w:ascii="Arial" w:hAnsi="Arial" w:cs="Arial"/>
          <w:szCs w:val="24"/>
        </w:rPr>
        <w:t xml:space="preserve">managing </w:t>
      </w:r>
      <w:r w:rsidR="004410A7" w:rsidRPr="00F97EDD">
        <w:rPr>
          <w:rFonts w:ascii="Arial" w:hAnsi="Arial" w:cs="Arial"/>
          <w:szCs w:val="24"/>
        </w:rPr>
        <w:t xml:space="preserve">wound </w:t>
      </w:r>
      <w:r w:rsidR="00071B7B" w:rsidRPr="00F97EDD">
        <w:rPr>
          <w:rFonts w:ascii="Arial" w:hAnsi="Arial" w:cs="Arial"/>
          <w:szCs w:val="24"/>
        </w:rPr>
        <w:t>odo</w:t>
      </w:r>
      <w:r>
        <w:rPr>
          <w:rFonts w:ascii="Arial" w:hAnsi="Arial" w:cs="Arial"/>
          <w:szCs w:val="24"/>
        </w:rPr>
        <w:t>u</w:t>
      </w:r>
      <w:r w:rsidR="00F71371" w:rsidRPr="00F97EDD">
        <w:rPr>
          <w:rFonts w:ascii="Arial" w:hAnsi="Arial" w:cs="Arial"/>
          <w:szCs w:val="24"/>
        </w:rPr>
        <w:t>r</w:t>
      </w:r>
      <w:r w:rsidR="0081153B" w:rsidRPr="00F97EDD">
        <w:rPr>
          <w:rFonts w:ascii="Arial" w:hAnsi="Arial" w:cs="Arial"/>
          <w:szCs w:val="24"/>
        </w:rPr>
        <w:t>?</w:t>
      </w:r>
    </w:p>
    <w:p w:rsidR="008B1C5E" w:rsidRPr="00F97EDD" w:rsidRDefault="008B1C5E" w:rsidP="00F97EDD">
      <w:pPr>
        <w:jc w:val="both"/>
        <w:rPr>
          <w:rFonts w:ascii="Arial" w:hAnsi="Arial" w:cs="Arial"/>
          <w:szCs w:val="24"/>
        </w:rPr>
      </w:pPr>
      <w:bookmarkStart w:id="0" w:name="ReviewText"/>
      <w:bookmarkEnd w:id="0"/>
    </w:p>
    <w:p w:rsidR="00F02BD9" w:rsidRPr="00F02BD9" w:rsidRDefault="00F02BD9" w:rsidP="00F97EDD">
      <w:pPr>
        <w:jc w:val="both"/>
        <w:rPr>
          <w:rFonts w:ascii="Arial" w:hAnsi="Arial" w:cs="Arial"/>
          <w:b/>
          <w:szCs w:val="24"/>
        </w:rPr>
      </w:pPr>
      <w:r>
        <w:rPr>
          <w:rFonts w:ascii="Arial" w:hAnsi="Arial" w:cs="Arial"/>
          <w:b/>
          <w:szCs w:val="24"/>
        </w:rPr>
        <w:t>SUMMARY</w:t>
      </w:r>
    </w:p>
    <w:p w:rsidR="00BE0D35" w:rsidRPr="00F97EDD" w:rsidRDefault="0013172B" w:rsidP="00F97EDD">
      <w:pPr>
        <w:jc w:val="both"/>
        <w:rPr>
          <w:rFonts w:ascii="Arial" w:hAnsi="Arial" w:cs="Arial"/>
          <w:szCs w:val="24"/>
        </w:rPr>
      </w:pPr>
      <w:r w:rsidRPr="00F97EDD">
        <w:rPr>
          <w:rFonts w:ascii="Arial" w:hAnsi="Arial" w:cs="Arial"/>
          <w:szCs w:val="24"/>
        </w:rPr>
        <w:t xml:space="preserve">Malignant </w:t>
      </w:r>
      <w:r w:rsidRPr="00F02BD9">
        <w:rPr>
          <w:rFonts w:ascii="Arial" w:hAnsi="Arial" w:cs="Arial"/>
          <w:szCs w:val="24"/>
        </w:rPr>
        <w:t>fungating</w:t>
      </w:r>
      <w:r w:rsidRPr="00F97EDD">
        <w:rPr>
          <w:rFonts w:ascii="Arial" w:hAnsi="Arial" w:cs="Arial"/>
          <w:szCs w:val="24"/>
        </w:rPr>
        <w:t xml:space="preserve"> wounds </w:t>
      </w:r>
      <w:r w:rsidR="00BE0D35" w:rsidRPr="00F97EDD">
        <w:rPr>
          <w:rFonts w:ascii="Arial" w:hAnsi="Arial" w:cs="Arial"/>
          <w:szCs w:val="24"/>
        </w:rPr>
        <w:t xml:space="preserve">(MFWs) </w:t>
      </w:r>
      <w:r w:rsidRPr="00F97EDD">
        <w:rPr>
          <w:rFonts w:ascii="Arial" w:hAnsi="Arial" w:cs="Arial"/>
          <w:szCs w:val="24"/>
        </w:rPr>
        <w:t xml:space="preserve">are known to be particularly malodourous as a result of metabolic processes </w:t>
      </w:r>
      <w:r w:rsidR="00547DF3" w:rsidRPr="00F97EDD">
        <w:rPr>
          <w:rFonts w:ascii="Arial" w:hAnsi="Arial" w:cs="Arial"/>
          <w:szCs w:val="24"/>
        </w:rPr>
        <w:t xml:space="preserve">that occur </w:t>
      </w:r>
      <w:r w:rsidRPr="00F97EDD">
        <w:rPr>
          <w:rFonts w:ascii="Arial" w:hAnsi="Arial" w:cs="Arial"/>
          <w:szCs w:val="24"/>
        </w:rPr>
        <w:t>as bacteria break</w:t>
      </w:r>
      <w:r w:rsidR="00632143" w:rsidRPr="00F97EDD">
        <w:rPr>
          <w:rFonts w:ascii="Arial" w:hAnsi="Arial" w:cs="Arial"/>
          <w:szCs w:val="24"/>
        </w:rPr>
        <w:t>s</w:t>
      </w:r>
      <w:r w:rsidRPr="00F97EDD">
        <w:rPr>
          <w:rFonts w:ascii="Arial" w:hAnsi="Arial" w:cs="Arial"/>
          <w:szCs w:val="24"/>
        </w:rPr>
        <w:t xml:space="preserve"> down necrotic tissue.</w:t>
      </w:r>
      <w:r w:rsidR="00920D44" w:rsidRPr="00F97EDD">
        <w:rPr>
          <w:rFonts w:ascii="Arial" w:hAnsi="Arial" w:cs="Arial"/>
          <w:szCs w:val="24"/>
        </w:rPr>
        <w:fldChar w:fldCharType="begin"/>
      </w:r>
      <w:r w:rsidR="00920D44" w:rsidRPr="00F97EDD">
        <w:rPr>
          <w:rFonts w:ascii="Arial" w:hAnsi="Arial" w:cs="Arial"/>
          <w:szCs w:val="24"/>
        </w:rPr>
        <w:instrText xml:space="preserve"> ADDIN EN.CITE &lt;EndNote&gt;&lt;Cite&gt;&lt;Author&gt;Yian&lt;/Author&gt;&lt;Year&gt;2005&lt;/Year&gt;&lt;RecNum&gt;25&lt;/RecNum&gt;&lt;DisplayText&gt;&lt;style face="superscript"&gt;1, 2&lt;/style&gt;&lt;/DisplayText&gt;&lt;record&gt;&lt;rec-number&gt;25&lt;/rec-number&gt;&lt;foreign-keys&gt;&lt;key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Cite&gt;&lt;Author&gt;Leng&lt;/Author&gt;&lt;Year&gt;2002&lt;/Year&gt;&lt;RecNum&gt;26&lt;/RecNum&gt;&lt;record&gt;&lt;rec-number&gt;26&lt;/rec-number&gt;&lt;foreign-keys&gt;&lt;key app="EN" db-id="5ptezp929dw2saearrrxxxdxtzed2rzf0xar"&gt;26&lt;/key&gt;&lt;/foreign-keys&gt;&lt;ref-type name="Journal Article"&gt;17&lt;/ref-type&gt;&lt;contributors&gt;&lt;authors&gt;&lt;author&gt;Leng, N. &lt;/author&gt;&lt;author&gt;Yian, L.&lt;/author&gt;&lt;/authors&gt;&lt;/contributors&gt;&lt;titles&gt;&lt;title&gt;A case report of an innovative strategy using tea leaves in the management of malodourous wound.&lt;/title&gt;&lt;secondary-title&gt;Singapore Nursing Journal&lt;/secondary-title&gt;&lt;/titles&gt;&lt;periodical&gt;&lt;full-title&gt;Singapore Nursing Journal&lt;/full-title&gt;&lt;/periodical&gt;&lt;pages&gt;16-8&lt;/pages&gt;&lt;volume&gt;29&lt;/volume&gt;&lt;number&gt;3&lt;/number&gt;&lt;dates&gt;&lt;year&gt;2002&lt;/year&gt;&lt;/dates&gt;&lt;urls&gt;&lt;/urls&gt;&lt;/record&gt;&lt;/Cite&gt;&lt;/EndNote&gt;</w:instrText>
      </w:r>
      <w:r w:rsidR="00920D44" w:rsidRPr="00F97EDD">
        <w:rPr>
          <w:rFonts w:ascii="Arial" w:hAnsi="Arial" w:cs="Arial"/>
          <w:szCs w:val="24"/>
        </w:rPr>
        <w:fldChar w:fldCharType="separate"/>
      </w:r>
      <w:hyperlink w:anchor="_ENREF_1" w:tooltip="Yian, 2005 #25" w:history="1">
        <w:r w:rsidR="00920D44" w:rsidRPr="00F97EDD">
          <w:rPr>
            <w:rFonts w:ascii="Arial" w:hAnsi="Arial" w:cs="Arial"/>
            <w:noProof/>
            <w:szCs w:val="24"/>
            <w:vertAlign w:val="superscript"/>
          </w:rPr>
          <w:t>1</w:t>
        </w:r>
      </w:hyperlink>
      <w:r w:rsidR="00571D03" w:rsidRPr="00F97EDD">
        <w:rPr>
          <w:rFonts w:ascii="Arial" w:hAnsi="Arial" w:cs="Arial"/>
          <w:noProof/>
          <w:szCs w:val="24"/>
          <w:vertAlign w:val="superscript"/>
        </w:rPr>
        <w:t xml:space="preserve"> </w:t>
      </w:r>
      <w:r w:rsidR="00920D44" w:rsidRPr="00F97EDD">
        <w:rPr>
          <w:rFonts w:ascii="Arial" w:hAnsi="Arial" w:cs="Arial"/>
          <w:noProof/>
          <w:szCs w:val="24"/>
          <w:vertAlign w:val="superscript"/>
        </w:rPr>
        <w:t xml:space="preserve"> </w:t>
      </w:r>
      <w:r w:rsidR="00920D44" w:rsidRPr="00F97EDD">
        <w:rPr>
          <w:rFonts w:ascii="Arial" w:hAnsi="Arial" w:cs="Arial"/>
          <w:szCs w:val="24"/>
        </w:rPr>
        <w:fldChar w:fldCharType="end"/>
      </w:r>
      <w:r w:rsidRPr="00F97EDD">
        <w:rPr>
          <w:rFonts w:ascii="Arial" w:hAnsi="Arial" w:cs="Arial"/>
          <w:szCs w:val="24"/>
        </w:rPr>
        <w:t>Wound</w:t>
      </w:r>
      <w:r w:rsidR="00071B7B" w:rsidRPr="00F97EDD">
        <w:rPr>
          <w:rFonts w:ascii="Arial" w:hAnsi="Arial" w:cs="Arial"/>
          <w:szCs w:val="24"/>
        </w:rPr>
        <w:t xml:space="preserve"> odo</w:t>
      </w:r>
      <w:r w:rsidR="00F02BD9">
        <w:rPr>
          <w:rFonts w:ascii="Arial" w:hAnsi="Arial" w:cs="Arial"/>
          <w:szCs w:val="24"/>
        </w:rPr>
        <w:t>u</w:t>
      </w:r>
      <w:r w:rsidRPr="00F97EDD">
        <w:rPr>
          <w:rFonts w:ascii="Arial" w:hAnsi="Arial" w:cs="Arial"/>
          <w:szCs w:val="24"/>
        </w:rPr>
        <w:t>r has a negative psychosocial impact on patients as it i</w:t>
      </w:r>
      <w:r w:rsidR="00BE0D35" w:rsidRPr="00F97EDD">
        <w:rPr>
          <w:rFonts w:ascii="Arial" w:hAnsi="Arial" w:cs="Arial"/>
          <w:szCs w:val="24"/>
        </w:rPr>
        <w:t>s related to anxiety and stress;</w:t>
      </w:r>
      <w:r w:rsidRPr="00F97EDD">
        <w:rPr>
          <w:rFonts w:ascii="Arial" w:hAnsi="Arial" w:cs="Arial"/>
          <w:szCs w:val="24"/>
        </w:rPr>
        <w:t xml:space="preserve"> feelings of disgust</w:t>
      </w:r>
      <w:r w:rsidR="00BE0D35" w:rsidRPr="00F97EDD">
        <w:rPr>
          <w:rFonts w:ascii="Arial" w:hAnsi="Arial" w:cs="Arial"/>
          <w:szCs w:val="24"/>
        </w:rPr>
        <w:t xml:space="preserve"> and poor body image; and</w:t>
      </w:r>
      <w:r w:rsidRPr="00F97EDD">
        <w:rPr>
          <w:rFonts w:ascii="Arial" w:hAnsi="Arial" w:cs="Arial"/>
          <w:szCs w:val="24"/>
        </w:rPr>
        <w:t xml:space="preserve"> </w:t>
      </w:r>
      <w:r w:rsidR="00BE0D35" w:rsidRPr="00F97EDD">
        <w:rPr>
          <w:rFonts w:ascii="Arial" w:hAnsi="Arial" w:cs="Arial"/>
          <w:szCs w:val="24"/>
        </w:rPr>
        <w:t>social isolation and loneliness.</w:t>
      </w:r>
      <w:hyperlink w:anchor="_ENREF_2" w:tooltip="Leng, 2002 #26" w:history="1">
        <w:r w:rsidR="00920D44" w:rsidRPr="00F97EDD">
          <w:rPr>
            <w:rFonts w:ascii="Arial" w:hAnsi="Arial" w:cs="Arial"/>
            <w:szCs w:val="24"/>
          </w:rPr>
          <w:fldChar w:fldCharType="begin"/>
        </w:r>
        <w:r w:rsidR="00920D44" w:rsidRPr="00F97EDD">
          <w:rPr>
            <w:rFonts w:ascii="Arial" w:hAnsi="Arial" w:cs="Arial"/>
            <w:szCs w:val="24"/>
          </w:rPr>
          <w:instrText xml:space="preserve"> ADDIN EN.CITE &lt;EndNote&gt;&lt;Cite&gt;&lt;Author&gt;Leng&lt;/Author&gt;&lt;Year&gt;2002&lt;/Year&gt;&lt;RecNum&gt;26&lt;/RecNum&gt;&lt;DisplayText&gt;&lt;style face="superscript"&gt;2&lt;/style&gt;&lt;/DisplayText&gt;&lt;record&gt;&lt;rec-number&gt;26&lt;/rec-number&gt;&lt;foreign-keys&gt;&lt;key app="EN" db-id="5ptezp929dw2saearrrxxxdxtzed2rzf0xar"&gt;26&lt;/key&gt;&lt;/foreign-keys&gt;&lt;ref-type name="Journal Article"&gt;17&lt;/ref-type&gt;&lt;contributors&gt;&lt;authors&gt;&lt;author&gt;Leng, N. &lt;/author&gt;&lt;author&gt;Yian, L.&lt;/author&gt;&lt;/authors&gt;&lt;/contributors&gt;&lt;titles&gt;&lt;title&gt;A case report of an innovative strategy using tea leaves in the management of malodourous wound.&lt;/title&gt;&lt;secondary-title&gt;Singapore Nursing Journal&lt;/secondary-title&gt;&lt;/titles&gt;&lt;periodical&gt;&lt;full-title&gt;Singapore Nursing Journal&lt;/full-title&gt;&lt;/periodical&gt;&lt;pages&gt;16-8&lt;/pages&gt;&lt;volume&gt;29&lt;/volume&gt;&lt;number&gt;3&lt;/number&gt;&lt;dates&gt;&lt;year&gt;2002&lt;/year&gt;&lt;/dates&gt;&lt;urls&gt;&lt;/urls&gt;&lt;/record&gt;&lt;/Cite&gt;&lt;/EndNote&gt;</w:instrText>
        </w:r>
        <w:r w:rsidR="00920D44" w:rsidRPr="00F97EDD">
          <w:rPr>
            <w:rFonts w:ascii="Arial" w:hAnsi="Arial" w:cs="Arial"/>
            <w:szCs w:val="24"/>
          </w:rPr>
          <w:fldChar w:fldCharType="separate"/>
        </w:r>
        <w:r w:rsidR="00920D44" w:rsidRPr="00F97EDD">
          <w:rPr>
            <w:rFonts w:ascii="Arial" w:hAnsi="Arial" w:cs="Arial"/>
            <w:noProof/>
            <w:szCs w:val="24"/>
            <w:vertAlign w:val="superscript"/>
          </w:rPr>
          <w:t>2</w:t>
        </w:r>
        <w:r w:rsidR="00920D44" w:rsidRPr="00F97EDD">
          <w:rPr>
            <w:rFonts w:ascii="Arial" w:hAnsi="Arial" w:cs="Arial"/>
            <w:szCs w:val="24"/>
          </w:rPr>
          <w:fldChar w:fldCharType="end"/>
        </w:r>
      </w:hyperlink>
      <w:r w:rsidR="00575119" w:rsidRPr="00F97EDD">
        <w:rPr>
          <w:rFonts w:ascii="Arial" w:hAnsi="Arial" w:cs="Arial"/>
          <w:szCs w:val="24"/>
        </w:rPr>
        <w:t xml:space="preserve"> </w:t>
      </w:r>
      <w:r w:rsidR="00D4598E" w:rsidRPr="00F97EDD">
        <w:rPr>
          <w:rFonts w:ascii="Arial" w:hAnsi="Arial" w:cs="Arial"/>
          <w:szCs w:val="24"/>
        </w:rPr>
        <w:t>A systematic review concluded that the</w:t>
      </w:r>
      <w:r w:rsidR="00575119" w:rsidRPr="00F97EDD">
        <w:rPr>
          <w:rFonts w:ascii="Arial" w:hAnsi="Arial" w:cs="Arial"/>
          <w:szCs w:val="24"/>
        </w:rPr>
        <w:t xml:space="preserve"> wound care products that </w:t>
      </w:r>
      <w:r w:rsidR="00D4598E" w:rsidRPr="00F97EDD">
        <w:rPr>
          <w:rFonts w:ascii="Arial" w:hAnsi="Arial" w:cs="Arial"/>
          <w:szCs w:val="24"/>
        </w:rPr>
        <w:t xml:space="preserve">were most effective </w:t>
      </w:r>
      <w:r w:rsidR="00071B7B" w:rsidRPr="00F97EDD">
        <w:rPr>
          <w:rFonts w:ascii="Arial" w:hAnsi="Arial" w:cs="Arial"/>
          <w:szCs w:val="24"/>
        </w:rPr>
        <w:t>in reducing wound odo</w:t>
      </w:r>
      <w:r w:rsidR="00F02BD9">
        <w:rPr>
          <w:rFonts w:ascii="Arial" w:hAnsi="Arial" w:cs="Arial"/>
          <w:szCs w:val="24"/>
        </w:rPr>
        <w:t>u</w:t>
      </w:r>
      <w:r w:rsidR="00575119" w:rsidRPr="00F97EDD">
        <w:rPr>
          <w:rFonts w:ascii="Arial" w:hAnsi="Arial" w:cs="Arial"/>
          <w:szCs w:val="24"/>
        </w:rPr>
        <w:t xml:space="preserve">r </w:t>
      </w:r>
      <w:r w:rsidR="00D4598E" w:rsidRPr="00F97EDD">
        <w:rPr>
          <w:rFonts w:ascii="Arial" w:hAnsi="Arial" w:cs="Arial"/>
          <w:szCs w:val="24"/>
        </w:rPr>
        <w:t xml:space="preserve">(reported as providing a ‘moderate’ level of evidence) were </w:t>
      </w:r>
      <w:r w:rsidR="00575119" w:rsidRPr="00F97EDD">
        <w:rPr>
          <w:rFonts w:ascii="Arial" w:hAnsi="Arial" w:cs="Arial"/>
          <w:szCs w:val="24"/>
        </w:rPr>
        <w:t xml:space="preserve">metronidazole </w:t>
      </w:r>
      <w:r w:rsidR="00D4598E" w:rsidRPr="00F97EDD">
        <w:rPr>
          <w:rFonts w:ascii="Arial" w:hAnsi="Arial" w:cs="Arial"/>
          <w:szCs w:val="24"/>
        </w:rPr>
        <w:t>gel, an absorbent dressing</w:t>
      </w:r>
      <w:r w:rsidR="00C60198" w:rsidRPr="00F97EDD">
        <w:rPr>
          <w:rFonts w:ascii="Arial" w:hAnsi="Arial" w:cs="Arial"/>
          <w:szCs w:val="24"/>
        </w:rPr>
        <w:t xml:space="preserve"> impregnated with </w:t>
      </w:r>
      <w:r w:rsidR="00D4598E" w:rsidRPr="00F97EDD">
        <w:rPr>
          <w:rFonts w:ascii="Arial" w:hAnsi="Arial" w:cs="Arial"/>
          <w:szCs w:val="24"/>
        </w:rPr>
        <w:t>sodium chloride,</w:t>
      </w:r>
      <w:r w:rsidR="00575119" w:rsidRPr="00F97EDD">
        <w:rPr>
          <w:rFonts w:ascii="Arial" w:hAnsi="Arial" w:cs="Arial"/>
          <w:szCs w:val="24"/>
        </w:rPr>
        <w:t xml:space="preserve"> activated-charcoal dressings</w:t>
      </w:r>
      <w:r w:rsidR="00D4598E" w:rsidRPr="00F97EDD">
        <w:rPr>
          <w:rFonts w:ascii="Arial" w:hAnsi="Arial" w:cs="Arial"/>
          <w:szCs w:val="24"/>
        </w:rPr>
        <w:t xml:space="preserve"> and cucumin.</w:t>
      </w:r>
      <w:r w:rsidR="00D4598E" w:rsidRPr="00F97EDD">
        <w:rPr>
          <w:rFonts w:ascii="Arial" w:hAnsi="Arial" w:cs="Arial"/>
          <w:szCs w:val="24"/>
          <w:vertAlign w:val="superscript"/>
        </w:rPr>
        <w:t xml:space="preserve">3 </w:t>
      </w:r>
      <w:r w:rsidR="00290C65" w:rsidRPr="00F97EDD">
        <w:rPr>
          <w:rFonts w:ascii="Arial" w:hAnsi="Arial" w:cs="Arial"/>
          <w:szCs w:val="24"/>
        </w:rPr>
        <w:t xml:space="preserve">However, </w:t>
      </w:r>
      <w:r w:rsidR="00D4598E" w:rsidRPr="00F97EDD">
        <w:rPr>
          <w:rFonts w:ascii="Arial" w:hAnsi="Arial" w:cs="Arial"/>
          <w:szCs w:val="24"/>
        </w:rPr>
        <w:t xml:space="preserve">most of these products are </w:t>
      </w:r>
      <w:r w:rsidR="00575119" w:rsidRPr="00F97EDD">
        <w:rPr>
          <w:rFonts w:ascii="Arial" w:hAnsi="Arial" w:cs="Arial"/>
          <w:szCs w:val="24"/>
        </w:rPr>
        <w:t>difficult to access and cost prohibi</w:t>
      </w:r>
      <w:r w:rsidR="00F74628" w:rsidRPr="00F97EDD">
        <w:rPr>
          <w:rFonts w:ascii="Arial" w:hAnsi="Arial" w:cs="Arial"/>
          <w:szCs w:val="24"/>
        </w:rPr>
        <w:t xml:space="preserve">tive in </w:t>
      </w:r>
      <w:r w:rsidR="002726EF" w:rsidRPr="00F97EDD">
        <w:rPr>
          <w:rFonts w:ascii="Arial" w:hAnsi="Arial" w:cs="Arial"/>
          <w:szCs w:val="24"/>
        </w:rPr>
        <w:t xml:space="preserve">low resource </w:t>
      </w:r>
      <w:r w:rsidR="00F74628" w:rsidRPr="00F97EDD">
        <w:rPr>
          <w:rFonts w:ascii="Arial" w:hAnsi="Arial" w:cs="Arial"/>
          <w:szCs w:val="24"/>
        </w:rPr>
        <w:t xml:space="preserve">countries. Although there is </w:t>
      </w:r>
      <w:r w:rsidR="00F96DD2" w:rsidRPr="00F97EDD">
        <w:rPr>
          <w:rFonts w:ascii="Arial" w:hAnsi="Arial" w:cs="Arial"/>
          <w:szCs w:val="24"/>
        </w:rPr>
        <w:t xml:space="preserve">a paucity of </w:t>
      </w:r>
      <w:r w:rsidR="00F74628" w:rsidRPr="00F97EDD">
        <w:rPr>
          <w:rFonts w:ascii="Arial" w:hAnsi="Arial" w:cs="Arial"/>
          <w:szCs w:val="24"/>
        </w:rPr>
        <w:t xml:space="preserve"> published evidence, g</w:t>
      </w:r>
      <w:r w:rsidR="00632143" w:rsidRPr="00F97EDD">
        <w:rPr>
          <w:rFonts w:ascii="Arial" w:hAnsi="Arial" w:cs="Arial"/>
          <w:szCs w:val="24"/>
        </w:rPr>
        <w:t>reen t</w:t>
      </w:r>
      <w:r w:rsidR="00575119" w:rsidRPr="00F97EDD">
        <w:rPr>
          <w:rFonts w:ascii="Arial" w:hAnsi="Arial" w:cs="Arial"/>
          <w:szCs w:val="24"/>
        </w:rPr>
        <w:t xml:space="preserve">ea </w:t>
      </w:r>
      <w:r w:rsidR="00632143" w:rsidRPr="00F97EDD">
        <w:rPr>
          <w:rFonts w:ascii="Arial" w:hAnsi="Arial" w:cs="Arial"/>
          <w:szCs w:val="24"/>
        </w:rPr>
        <w:t>has</w:t>
      </w:r>
      <w:r w:rsidR="00575119" w:rsidRPr="00F97EDD">
        <w:rPr>
          <w:rFonts w:ascii="Arial" w:hAnsi="Arial" w:cs="Arial"/>
          <w:szCs w:val="24"/>
        </w:rPr>
        <w:t xml:space="preserve"> been used effectively to reduce the unpleasant od</w:t>
      </w:r>
      <w:r w:rsidR="00071B7B" w:rsidRPr="00F97EDD">
        <w:rPr>
          <w:rFonts w:ascii="Arial" w:hAnsi="Arial" w:cs="Arial"/>
          <w:szCs w:val="24"/>
        </w:rPr>
        <w:t>o</w:t>
      </w:r>
      <w:r w:rsidR="00F02BD9">
        <w:rPr>
          <w:rFonts w:ascii="Arial" w:hAnsi="Arial" w:cs="Arial"/>
          <w:szCs w:val="24"/>
        </w:rPr>
        <w:t>u</w:t>
      </w:r>
      <w:r w:rsidR="00632143" w:rsidRPr="00F97EDD">
        <w:rPr>
          <w:rFonts w:ascii="Arial" w:hAnsi="Arial" w:cs="Arial"/>
          <w:szCs w:val="24"/>
        </w:rPr>
        <w:t xml:space="preserve">r of MFWs, </w:t>
      </w:r>
      <w:r w:rsidR="002726EF" w:rsidRPr="00F97EDD">
        <w:rPr>
          <w:rFonts w:ascii="Arial" w:hAnsi="Arial" w:cs="Arial"/>
          <w:szCs w:val="24"/>
        </w:rPr>
        <w:t xml:space="preserve">and </w:t>
      </w:r>
      <w:r w:rsidR="00632143" w:rsidRPr="00F97EDD">
        <w:rPr>
          <w:rFonts w:ascii="Arial" w:hAnsi="Arial" w:cs="Arial"/>
          <w:szCs w:val="24"/>
        </w:rPr>
        <w:t>improv</w:t>
      </w:r>
      <w:r w:rsidR="002726EF" w:rsidRPr="00F97EDD">
        <w:rPr>
          <w:rFonts w:ascii="Arial" w:hAnsi="Arial" w:cs="Arial"/>
          <w:szCs w:val="24"/>
        </w:rPr>
        <w:t>e</w:t>
      </w:r>
      <w:r w:rsidR="00632143" w:rsidRPr="00F97EDD">
        <w:rPr>
          <w:rFonts w:ascii="Arial" w:hAnsi="Arial" w:cs="Arial"/>
          <w:szCs w:val="24"/>
        </w:rPr>
        <w:t xml:space="preserve"> quality of life for patients.</w:t>
      </w:r>
      <w:r w:rsidR="00920D44" w:rsidRPr="00F97EDD">
        <w:rPr>
          <w:rFonts w:ascii="Arial" w:hAnsi="Arial" w:cs="Arial"/>
          <w:szCs w:val="24"/>
        </w:rPr>
        <w:fldChar w:fldCharType="begin"/>
      </w:r>
      <w:r w:rsidR="00920D44" w:rsidRPr="00F97EDD">
        <w:rPr>
          <w:rFonts w:ascii="Arial" w:hAnsi="Arial" w:cs="Arial"/>
          <w:szCs w:val="24"/>
        </w:rPr>
        <w:instrText xml:space="preserve"> ADDIN EN.CITE &lt;EndNote&gt;&lt;Cite&gt;&lt;Author&gt;Yian&lt;/Author&gt;&lt;Year&gt;2005&lt;/Year&gt;&lt;RecNum&gt;25&lt;/RecNum&gt;&lt;DisplayText&gt;&lt;style face="superscript"&gt;1, 2&lt;/style&gt;&lt;/DisplayText&gt;&lt;record&gt;&lt;rec-number&gt;25&lt;/rec-number&gt;&lt;foreign-keys&gt;&lt;key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Cite&gt;&lt;Author&gt;Leng&lt;/Author&gt;&lt;Year&gt;2002&lt;/Year&gt;&lt;RecNum&gt;26&lt;/RecNum&gt;&lt;record&gt;&lt;rec-number&gt;26&lt;/rec-number&gt;&lt;foreign-keys&gt;&lt;key app="EN" db-id="5ptezp929dw2saearrrxxxdxtzed2rzf0xar"&gt;26&lt;/key&gt;&lt;/foreign-keys&gt;&lt;ref-type name="Journal Article"&gt;17&lt;/ref-type&gt;&lt;contributors&gt;&lt;authors&gt;&lt;author&gt;Leng, N. &lt;/author&gt;&lt;author&gt;Yian, L.&lt;/author&gt;&lt;/authors&gt;&lt;/contributors&gt;&lt;titles&gt;&lt;title&gt;A case report of an innovative strategy using tea leaves in the management of malodourous wound.&lt;/title&gt;&lt;secondary-title&gt;Singapore Nursing Journal&lt;/secondary-title&gt;&lt;/titles&gt;&lt;periodical&gt;&lt;full-title&gt;Singapore Nursing Journal&lt;/full-title&gt;&lt;/periodical&gt;&lt;pages&gt;16-8&lt;/pages&gt;&lt;volume&gt;29&lt;/volume&gt;&lt;number&gt;3&lt;/number&gt;&lt;dates&gt;&lt;year&gt;2002&lt;/year&gt;&lt;/dates&gt;&lt;urls&gt;&lt;/urls&gt;&lt;/record&gt;&lt;/Cite&gt;&lt;/EndNote&gt;</w:instrText>
      </w:r>
      <w:r w:rsidR="00920D44" w:rsidRPr="00F97EDD">
        <w:rPr>
          <w:rFonts w:ascii="Arial" w:hAnsi="Arial" w:cs="Arial"/>
          <w:szCs w:val="24"/>
        </w:rPr>
        <w:fldChar w:fldCharType="separate"/>
      </w:r>
      <w:hyperlink w:anchor="_ENREF_1" w:tooltip="Yian, 2005 #25" w:history="1">
        <w:r w:rsidR="00920D44" w:rsidRPr="00F97EDD">
          <w:rPr>
            <w:rFonts w:ascii="Arial" w:hAnsi="Arial" w:cs="Arial"/>
            <w:noProof/>
            <w:szCs w:val="24"/>
            <w:vertAlign w:val="superscript"/>
          </w:rPr>
          <w:t>1</w:t>
        </w:r>
      </w:hyperlink>
      <w:r w:rsidR="00920D44" w:rsidRPr="00F97EDD">
        <w:rPr>
          <w:rFonts w:ascii="Arial" w:hAnsi="Arial" w:cs="Arial"/>
          <w:noProof/>
          <w:szCs w:val="24"/>
          <w:vertAlign w:val="superscript"/>
        </w:rPr>
        <w:t xml:space="preserve">, </w:t>
      </w:r>
      <w:hyperlink w:anchor="_ENREF_2" w:tooltip="Leng, 2002 #26" w:history="1">
        <w:r w:rsidR="00920D44" w:rsidRPr="00F97EDD">
          <w:rPr>
            <w:rFonts w:ascii="Arial" w:hAnsi="Arial" w:cs="Arial"/>
            <w:noProof/>
            <w:szCs w:val="24"/>
            <w:vertAlign w:val="superscript"/>
          </w:rPr>
          <w:t>2</w:t>
        </w:r>
      </w:hyperlink>
      <w:r w:rsidR="00920D44" w:rsidRPr="00F97EDD">
        <w:rPr>
          <w:rFonts w:ascii="Arial" w:hAnsi="Arial" w:cs="Arial"/>
          <w:szCs w:val="24"/>
        </w:rPr>
        <w:fldChar w:fldCharType="end"/>
      </w:r>
      <w:r w:rsidR="00F96DD2" w:rsidRPr="00F97EDD">
        <w:rPr>
          <w:rFonts w:ascii="Arial" w:hAnsi="Arial" w:cs="Arial"/>
          <w:szCs w:val="24"/>
        </w:rPr>
        <w:t xml:space="preserve"> </w:t>
      </w:r>
    </w:p>
    <w:p w:rsidR="00F71371" w:rsidRPr="00F97EDD" w:rsidRDefault="00F71371" w:rsidP="00F97EDD">
      <w:pPr>
        <w:jc w:val="both"/>
        <w:rPr>
          <w:rFonts w:ascii="Arial" w:hAnsi="Arial" w:cs="Arial"/>
          <w:szCs w:val="24"/>
        </w:rPr>
      </w:pPr>
    </w:p>
    <w:p w:rsidR="00940D0D" w:rsidRDefault="00940D0D" w:rsidP="00940D0D">
      <w:pPr>
        <w:jc w:val="both"/>
        <w:rPr>
          <w:rFonts w:ascii="Arial" w:hAnsi="Arial" w:cs="Arial"/>
          <w:b/>
          <w:color w:val="7030A0"/>
          <w:szCs w:val="24"/>
        </w:rPr>
      </w:pPr>
      <w:r w:rsidRPr="00940D0D">
        <w:rPr>
          <w:rFonts w:ascii="Arial" w:hAnsi="Arial" w:cs="Arial"/>
          <w:b/>
          <w:color w:val="7030A0"/>
          <w:szCs w:val="24"/>
        </w:rPr>
        <w:t>BEST PRACTICE RECOMMENDATIONS</w:t>
      </w:r>
    </w:p>
    <w:p w:rsidR="00940D0D" w:rsidRPr="00940D0D" w:rsidRDefault="00940D0D" w:rsidP="00940D0D">
      <w:pPr>
        <w:jc w:val="both"/>
        <w:rPr>
          <w:rFonts w:ascii="Arial" w:hAnsi="Arial" w:cs="Arial"/>
          <w:color w:val="7030A0"/>
          <w:szCs w:val="24"/>
        </w:rPr>
      </w:pPr>
      <w:r>
        <w:rPr>
          <w:rFonts w:ascii="Arial" w:hAnsi="Arial" w:cs="Arial"/>
          <w:b/>
          <w:color w:val="7030A0"/>
          <w:szCs w:val="24"/>
        </w:rPr>
        <w:t>______________________________________________________________________________</w:t>
      </w:r>
    </w:p>
    <w:p w:rsidR="00940D0D" w:rsidRDefault="00940D0D" w:rsidP="00940D0D">
      <w:pPr>
        <w:pStyle w:val="ListParagraph"/>
        <w:numPr>
          <w:ilvl w:val="0"/>
          <w:numId w:val="46"/>
        </w:numPr>
        <w:ind w:left="426" w:hanging="426"/>
        <w:jc w:val="both"/>
        <w:rPr>
          <w:rFonts w:ascii="Arial" w:hAnsi="Arial" w:cs="Arial"/>
          <w:color w:val="7030A0"/>
          <w:szCs w:val="24"/>
        </w:rPr>
      </w:pPr>
      <w:r w:rsidRPr="00940D0D">
        <w:rPr>
          <w:rFonts w:ascii="Arial" w:hAnsi="Arial" w:cs="Arial"/>
          <w:color w:val="7030A0"/>
          <w:szCs w:val="24"/>
        </w:rPr>
        <w:t>When manufactured odour absorbing or controlling wound dressings or pharmaceutical agents are not available</w:t>
      </w:r>
      <w:r w:rsidR="00871CEB">
        <w:rPr>
          <w:rFonts w:ascii="Arial" w:hAnsi="Arial" w:cs="Arial"/>
          <w:color w:val="7030A0"/>
          <w:szCs w:val="24"/>
        </w:rPr>
        <w:t>,</w:t>
      </w:r>
      <w:r w:rsidRPr="00940D0D">
        <w:rPr>
          <w:rFonts w:ascii="Arial" w:hAnsi="Arial" w:cs="Arial"/>
          <w:color w:val="7030A0"/>
          <w:szCs w:val="24"/>
        </w:rPr>
        <w:t xml:space="preserve"> the use of unused green tea bags in the dressing of a malignant fungating wound provides a culturally acceptable, cost-effective option for containment of wound malodour. (Grade B)</w:t>
      </w:r>
    </w:p>
    <w:p w:rsidR="00940D0D" w:rsidRPr="00940D0D" w:rsidRDefault="00940D0D" w:rsidP="00940D0D">
      <w:pPr>
        <w:pStyle w:val="ListParagraph"/>
        <w:ind w:left="426"/>
        <w:jc w:val="both"/>
        <w:rPr>
          <w:rFonts w:ascii="Arial" w:hAnsi="Arial" w:cs="Arial"/>
          <w:color w:val="7030A0"/>
          <w:szCs w:val="24"/>
        </w:rPr>
      </w:pPr>
    </w:p>
    <w:p w:rsidR="00940D0D" w:rsidRPr="00940D0D" w:rsidRDefault="00940D0D" w:rsidP="00940D0D">
      <w:pPr>
        <w:pStyle w:val="ListParagraph"/>
        <w:numPr>
          <w:ilvl w:val="0"/>
          <w:numId w:val="46"/>
        </w:numPr>
        <w:ind w:left="426" w:hanging="426"/>
        <w:jc w:val="both"/>
        <w:rPr>
          <w:rFonts w:ascii="Arial" w:hAnsi="Arial" w:cs="Arial"/>
          <w:color w:val="7030A0"/>
          <w:szCs w:val="24"/>
        </w:rPr>
      </w:pPr>
      <w:r w:rsidRPr="00940D0D">
        <w:rPr>
          <w:rFonts w:ascii="Arial" w:hAnsi="Arial" w:cs="Arial"/>
          <w:color w:val="7030A0"/>
          <w:szCs w:val="24"/>
        </w:rPr>
        <w:t>Reduction in wound odour is related to positive patient outcomes including reduction in social isolation, an uplift in mood and increase in appetite. (Grade B)</w:t>
      </w:r>
    </w:p>
    <w:p w:rsidR="00940D0D" w:rsidRPr="00940D0D" w:rsidRDefault="00940D0D" w:rsidP="00940D0D">
      <w:pPr>
        <w:jc w:val="both"/>
        <w:rPr>
          <w:rFonts w:ascii="Arial" w:hAnsi="Arial" w:cs="Arial"/>
          <w:b/>
          <w:color w:val="7030A0"/>
          <w:szCs w:val="24"/>
        </w:rPr>
      </w:pPr>
      <w:r w:rsidRPr="00940D0D">
        <w:rPr>
          <w:rFonts w:ascii="Arial" w:hAnsi="Arial" w:cs="Arial"/>
          <w:b/>
          <w:color w:val="7030A0"/>
          <w:szCs w:val="24"/>
        </w:rPr>
        <w:t>______________________________________________________________________________</w:t>
      </w:r>
    </w:p>
    <w:p w:rsidR="00940D0D" w:rsidRPr="00940D0D" w:rsidRDefault="00940D0D" w:rsidP="00F97EDD">
      <w:pPr>
        <w:pStyle w:val="ListParagraph"/>
        <w:ind w:left="709" w:hanging="709"/>
        <w:jc w:val="both"/>
        <w:rPr>
          <w:rFonts w:ascii="Arial" w:hAnsi="Arial" w:cs="Arial"/>
          <w:b/>
          <w:szCs w:val="24"/>
        </w:rPr>
      </w:pPr>
    </w:p>
    <w:p w:rsidR="00427BFA" w:rsidRPr="00427BFA" w:rsidRDefault="00427BFA" w:rsidP="00F97EDD">
      <w:pPr>
        <w:pStyle w:val="ListParagraph"/>
        <w:ind w:left="709" w:hanging="709"/>
        <w:jc w:val="both"/>
        <w:rPr>
          <w:rFonts w:ascii="Arial" w:hAnsi="Arial" w:cs="Arial"/>
          <w:b/>
          <w:szCs w:val="24"/>
        </w:rPr>
      </w:pPr>
      <w:r>
        <w:rPr>
          <w:rFonts w:ascii="Arial" w:hAnsi="Arial" w:cs="Arial"/>
          <w:b/>
          <w:szCs w:val="24"/>
        </w:rPr>
        <w:t>SOURCES OF EVIDENCE</w:t>
      </w:r>
    </w:p>
    <w:p w:rsidR="00427BFA" w:rsidRDefault="00427BFA" w:rsidP="00F97EDD">
      <w:pPr>
        <w:pStyle w:val="ListParagraph"/>
        <w:ind w:left="709" w:hanging="709"/>
        <w:jc w:val="both"/>
        <w:rPr>
          <w:rFonts w:ascii="Arial" w:hAnsi="Arial" w:cs="Arial"/>
          <w:b/>
          <w:szCs w:val="24"/>
        </w:rPr>
      </w:pPr>
    </w:p>
    <w:tbl>
      <w:tblPr>
        <w:tblStyle w:val="TableGrid"/>
        <w:tblW w:w="0" w:type="auto"/>
        <w:tblInd w:w="709" w:type="dxa"/>
        <w:tblLook w:val="04A0" w:firstRow="1" w:lastRow="0" w:firstColumn="1" w:lastColumn="0" w:noHBand="0" w:noVBand="1"/>
      </w:tblPr>
      <w:tblGrid>
        <w:gridCol w:w="1963"/>
        <w:gridCol w:w="1957"/>
        <w:gridCol w:w="1979"/>
        <w:gridCol w:w="1979"/>
        <w:gridCol w:w="1870"/>
      </w:tblGrid>
      <w:tr w:rsidR="0079745A" w:rsidTr="00093A63">
        <w:tc>
          <w:tcPr>
            <w:tcW w:w="2091" w:type="dxa"/>
          </w:tcPr>
          <w:p w:rsidR="00093A63" w:rsidRPr="0079745A" w:rsidRDefault="0079745A" w:rsidP="00F2638F">
            <w:pPr>
              <w:pStyle w:val="ListParagraph"/>
              <w:ind w:left="0"/>
              <w:jc w:val="center"/>
              <w:rPr>
                <w:rFonts w:ascii="Arial" w:hAnsi="Arial" w:cs="Arial"/>
                <w:b/>
                <w:color w:val="7030A0"/>
                <w:szCs w:val="24"/>
              </w:rPr>
            </w:pPr>
            <w:r>
              <w:rPr>
                <w:rFonts w:ascii="Arial" w:hAnsi="Arial" w:cs="Arial"/>
                <w:b/>
                <w:color w:val="7030A0"/>
                <w:szCs w:val="24"/>
              </w:rPr>
              <w:t>Level 1</w:t>
            </w:r>
          </w:p>
        </w:tc>
        <w:tc>
          <w:tcPr>
            <w:tcW w:w="2091" w:type="dxa"/>
          </w:tcPr>
          <w:p w:rsidR="00093A63" w:rsidRPr="0079745A" w:rsidRDefault="0079745A" w:rsidP="0079745A">
            <w:pPr>
              <w:pStyle w:val="ListParagraph"/>
              <w:ind w:left="0"/>
              <w:jc w:val="center"/>
              <w:rPr>
                <w:rFonts w:ascii="Arial" w:hAnsi="Arial" w:cs="Arial"/>
                <w:b/>
                <w:color w:val="7030A0"/>
                <w:szCs w:val="24"/>
              </w:rPr>
            </w:pPr>
            <w:r w:rsidRPr="0079745A">
              <w:rPr>
                <w:rFonts w:ascii="Arial" w:hAnsi="Arial" w:cs="Arial"/>
                <w:b/>
                <w:color w:val="7030A0"/>
                <w:szCs w:val="24"/>
              </w:rPr>
              <w:t>Level 2</w:t>
            </w:r>
          </w:p>
        </w:tc>
        <w:tc>
          <w:tcPr>
            <w:tcW w:w="2091" w:type="dxa"/>
          </w:tcPr>
          <w:p w:rsidR="00093A63" w:rsidRPr="0079745A" w:rsidRDefault="0079745A" w:rsidP="0079745A">
            <w:pPr>
              <w:pStyle w:val="ListParagraph"/>
              <w:ind w:left="0"/>
              <w:jc w:val="center"/>
              <w:rPr>
                <w:rFonts w:ascii="Arial" w:hAnsi="Arial" w:cs="Arial"/>
                <w:b/>
                <w:color w:val="7030A0"/>
                <w:szCs w:val="24"/>
              </w:rPr>
            </w:pPr>
            <w:r>
              <w:rPr>
                <w:rFonts w:ascii="Arial" w:hAnsi="Arial" w:cs="Arial"/>
                <w:b/>
                <w:color w:val="7030A0"/>
                <w:szCs w:val="24"/>
              </w:rPr>
              <w:t>Level 3</w:t>
            </w:r>
          </w:p>
        </w:tc>
        <w:tc>
          <w:tcPr>
            <w:tcW w:w="2092" w:type="dxa"/>
          </w:tcPr>
          <w:p w:rsidR="00093A63" w:rsidRPr="0079745A" w:rsidRDefault="0079745A" w:rsidP="0079745A">
            <w:pPr>
              <w:pStyle w:val="ListParagraph"/>
              <w:ind w:left="0"/>
              <w:jc w:val="center"/>
              <w:rPr>
                <w:rFonts w:ascii="Arial" w:hAnsi="Arial" w:cs="Arial"/>
                <w:b/>
                <w:color w:val="7030A0"/>
                <w:szCs w:val="24"/>
              </w:rPr>
            </w:pPr>
            <w:r>
              <w:rPr>
                <w:rFonts w:ascii="Arial" w:hAnsi="Arial" w:cs="Arial"/>
                <w:b/>
                <w:color w:val="7030A0"/>
                <w:szCs w:val="24"/>
              </w:rPr>
              <w:t>Level 4</w:t>
            </w:r>
          </w:p>
        </w:tc>
        <w:tc>
          <w:tcPr>
            <w:tcW w:w="2092" w:type="dxa"/>
          </w:tcPr>
          <w:p w:rsidR="00093A63" w:rsidRPr="0079745A" w:rsidRDefault="0079745A" w:rsidP="0079745A">
            <w:pPr>
              <w:pStyle w:val="ListParagraph"/>
              <w:ind w:left="0"/>
              <w:jc w:val="center"/>
              <w:rPr>
                <w:rFonts w:ascii="Arial" w:hAnsi="Arial" w:cs="Arial"/>
                <w:b/>
                <w:color w:val="7030A0"/>
                <w:szCs w:val="24"/>
              </w:rPr>
            </w:pPr>
            <w:r>
              <w:rPr>
                <w:rFonts w:ascii="Arial" w:hAnsi="Arial" w:cs="Arial"/>
                <w:b/>
                <w:color w:val="7030A0"/>
                <w:szCs w:val="24"/>
              </w:rPr>
              <w:t>Level 5</w:t>
            </w:r>
          </w:p>
        </w:tc>
      </w:tr>
      <w:tr w:rsidR="0079745A" w:rsidTr="00093A63">
        <w:tc>
          <w:tcPr>
            <w:tcW w:w="2091" w:type="dxa"/>
          </w:tcPr>
          <w:p w:rsidR="00093A63" w:rsidRDefault="005821CB" w:rsidP="00F97EDD">
            <w:pPr>
              <w:pStyle w:val="ListParagraph"/>
              <w:ind w:left="0"/>
              <w:jc w:val="both"/>
              <w:rPr>
                <w:rFonts w:ascii="Arial" w:hAnsi="Arial" w:cs="Arial"/>
                <w:b/>
                <w:szCs w:val="24"/>
              </w:rPr>
            </w:pPr>
            <w:r w:rsidRPr="0009102E">
              <w:rPr>
                <w:rFonts w:ascii="Arial" w:hAnsi="Arial" w:cs="Arial"/>
                <w:color w:val="7030A0"/>
                <w:sz w:val="22"/>
              </w:rPr>
              <w:t>Experimental designs</w:t>
            </w:r>
          </w:p>
        </w:tc>
        <w:tc>
          <w:tcPr>
            <w:tcW w:w="2091" w:type="dxa"/>
          </w:tcPr>
          <w:p w:rsidR="00093A63" w:rsidRDefault="005821CB" w:rsidP="00F97EDD">
            <w:pPr>
              <w:pStyle w:val="ListParagraph"/>
              <w:ind w:left="0"/>
              <w:jc w:val="both"/>
              <w:rPr>
                <w:rFonts w:ascii="Arial" w:hAnsi="Arial" w:cs="Arial"/>
                <w:b/>
                <w:szCs w:val="24"/>
              </w:rPr>
            </w:pPr>
            <w:r w:rsidRPr="0009102E">
              <w:rPr>
                <w:rFonts w:ascii="Arial" w:hAnsi="Arial" w:cs="Arial"/>
                <w:color w:val="7030A0"/>
                <w:sz w:val="22"/>
              </w:rPr>
              <w:t>Quasi-experimental designs</w:t>
            </w:r>
          </w:p>
        </w:tc>
        <w:tc>
          <w:tcPr>
            <w:tcW w:w="2091" w:type="dxa"/>
          </w:tcPr>
          <w:p w:rsidR="00093A63" w:rsidRDefault="005821CB" w:rsidP="00F97EDD">
            <w:pPr>
              <w:pStyle w:val="ListParagraph"/>
              <w:ind w:left="0"/>
              <w:jc w:val="both"/>
              <w:rPr>
                <w:rFonts w:ascii="Arial" w:hAnsi="Arial" w:cs="Arial"/>
                <w:b/>
                <w:szCs w:val="24"/>
              </w:rPr>
            </w:pPr>
            <w:r w:rsidRPr="0009102E">
              <w:rPr>
                <w:rFonts w:ascii="Arial" w:hAnsi="Arial" w:cs="Arial"/>
                <w:color w:val="7030A0"/>
                <w:sz w:val="22"/>
              </w:rPr>
              <w:t>Observational – Analytic designs</w:t>
            </w:r>
          </w:p>
        </w:tc>
        <w:tc>
          <w:tcPr>
            <w:tcW w:w="2092" w:type="dxa"/>
          </w:tcPr>
          <w:p w:rsidR="00093A63" w:rsidRDefault="005821CB" w:rsidP="00F97EDD">
            <w:pPr>
              <w:pStyle w:val="ListParagraph"/>
              <w:ind w:left="0"/>
              <w:jc w:val="both"/>
              <w:rPr>
                <w:rFonts w:ascii="Arial" w:hAnsi="Arial" w:cs="Arial"/>
                <w:b/>
                <w:szCs w:val="24"/>
              </w:rPr>
            </w:pPr>
            <w:r w:rsidRPr="0009102E">
              <w:rPr>
                <w:rFonts w:ascii="Arial" w:hAnsi="Arial" w:cs="Arial"/>
                <w:color w:val="7030A0"/>
                <w:sz w:val="22"/>
              </w:rPr>
              <w:t>Observational - descriptive studies</w:t>
            </w:r>
          </w:p>
        </w:tc>
        <w:tc>
          <w:tcPr>
            <w:tcW w:w="2092" w:type="dxa"/>
          </w:tcPr>
          <w:p w:rsidR="00093A63" w:rsidRDefault="005821CB" w:rsidP="00F97EDD">
            <w:pPr>
              <w:pStyle w:val="ListParagraph"/>
              <w:ind w:left="0"/>
              <w:jc w:val="both"/>
              <w:rPr>
                <w:rFonts w:ascii="Arial" w:hAnsi="Arial" w:cs="Arial"/>
                <w:b/>
                <w:szCs w:val="24"/>
              </w:rPr>
            </w:pPr>
            <w:r w:rsidRPr="0009102E">
              <w:rPr>
                <w:rFonts w:ascii="Arial" w:hAnsi="Arial" w:cs="Arial"/>
                <w:color w:val="7030A0"/>
                <w:sz w:val="22"/>
              </w:rPr>
              <w:t>Expert opinion Bench research</w:t>
            </w:r>
          </w:p>
        </w:tc>
      </w:tr>
      <w:tr w:rsidR="0079745A" w:rsidTr="00093A63">
        <w:tc>
          <w:tcPr>
            <w:tcW w:w="2091" w:type="dxa"/>
          </w:tcPr>
          <w:p w:rsidR="00093A63" w:rsidRDefault="00093A63" w:rsidP="00F97EDD">
            <w:pPr>
              <w:pStyle w:val="ListParagraph"/>
              <w:ind w:left="0"/>
              <w:jc w:val="both"/>
              <w:rPr>
                <w:rFonts w:ascii="Arial" w:hAnsi="Arial" w:cs="Arial"/>
                <w:b/>
                <w:szCs w:val="24"/>
              </w:rPr>
            </w:pPr>
          </w:p>
          <w:p w:rsidR="00CC75FD" w:rsidRPr="00CC75FD" w:rsidRDefault="00CC75FD" w:rsidP="00CC75FD">
            <w:pPr>
              <w:pStyle w:val="ListParagraph"/>
              <w:ind w:left="0"/>
              <w:jc w:val="center"/>
              <w:rPr>
                <w:rFonts w:ascii="Arial" w:hAnsi="Arial" w:cs="Arial"/>
                <w:szCs w:val="24"/>
              </w:rPr>
            </w:pPr>
            <w:r>
              <w:rPr>
                <w:rFonts w:ascii="Arial" w:hAnsi="Arial" w:cs="Arial"/>
                <w:szCs w:val="24"/>
              </w:rPr>
              <w:t>None</w:t>
            </w:r>
          </w:p>
        </w:tc>
        <w:tc>
          <w:tcPr>
            <w:tcW w:w="2091" w:type="dxa"/>
          </w:tcPr>
          <w:p w:rsidR="00093A63" w:rsidRDefault="00093A63" w:rsidP="00F97EDD">
            <w:pPr>
              <w:pStyle w:val="ListParagraph"/>
              <w:ind w:left="0"/>
              <w:jc w:val="both"/>
              <w:rPr>
                <w:rFonts w:ascii="Arial" w:hAnsi="Arial" w:cs="Arial"/>
                <w:b/>
                <w:szCs w:val="24"/>
              </w:rPr>
            </w:pPr>
          </w:p>
          <w:p w:rsidR="00CC75FD" w:rsidRPr="00CC75FD" w:rsidRDefault="00CC75FD" w:rsidP="00CC75FD">
            <w:pPr>
              <w:pStyle w:val="ListParagraph"/>
              <w:ind w:left="0"/>
              <w:jc w:val="center"/>
              <w:rPr>
                <w:rFonts w:ascii="Arial" w:hAnsi="Arial" w:cs="Arial"/>
                <w:szCs w:val="24"/>
              </w:rPr>
            </w:pPr>
            <w:r w:rsidRPr="00CC75FD">
              <w:rPr>
                <w:rFonts w:ascii="Arial" w:hAnsi="Arial" w:cs="Arial"/>
                <w:szCs w:val="24"/>
              </w:rPr>
              <w:t>None</w:t>
            </w:r>
          </w:p>
        </w:tc>
        <w:tc>
          <w:tcPr>
            <w:tcW w:w="2091" w:type="dxa"/>
          </w:tcPr>
          <w:p w:rsidR="00093A63" w:rsidRDefault="00093A63" w:rsidP="00F97EDD">
            <w:pPr>
              <w:pStyle w:val="ListParagraph"/>
              <w:ind w:left="0"/>
              <w:jc w:val="both"/>
              <w:rPr>
                <w:rFonts w:ascii="Arial" w:hAnsi="Arial" w:cs="Arial"/>
                <w:b/>
                <w:szCs w:val="24"/>
              </w:rPr>
            </w:pPr>
          </w:p>
          <w:p w:rsidR="00CC75FD" w:rsidRPr="00CC75FD" w:rsidRDefault="00CC75FD" w:rsidP="00CC75FD">
            <w:pPr>
              <w:pStyle w:val="ListParagraph"/>
              <w:ind w:left="0"/>
              <w:jc w:val="center"/>
              <w:rPr>
                <w:rFonts w:ascii="Arial" w:hAnsi="Arial" w:cs="Arial"/>
                <w:szCs w:val="24"/>
              </w:rPr>
            </w:pPr>
            <w:r>
              <w:rPr>
                <w:rFonts w:ascii="Arial" w:hAnsi="Arial" w:cs="Arial"/>
                <w:szCs w:val="24"/>
              </w:rPr>
              <w:t>None</w:t>
            </w:r>
          </w:p>
        </w:tc>
        <w:tc>
          <w:tcPr>
            <w:tcW w:w="2092" w:type="dxa"/>
          </w:tcPr>
          <w:p w:rsidR="00093A63" w:rsidRDefault="00CC75FD" w:rsidP="00F97EDD">
            <w:pPr>
              <w:pStyle w:val="ListParagraph"/>
              <w:ind w:left="0"/>
              <w:jc w:val="both"/>
              <w:rPr>
                <w:rFonts w:ascii="Arial" w:hAnsi="Arial" w:cs="Arial"/>
                <w:szCs w:val="24"/>
              </w:rPr>
            </w:pPr>
            <w:r>
              <w:rPr>
                <w:rFonts w:ascii="Arial" w:hAnsi="Arial" w:cs="Arial"/>
                <w:szCs w:val="24"/>
              </w:rPr>
              <w:t>1 case series</w:t>
            </w:r>
            <w:r w:rsidR="006E01DC">
              <w:rPr>
                <w:rFonts w:ascii="Arial" w:hAnsi="Arial" w:cs="Arial"/>
                <w:szCs w:val="24"/>
              </w:rPr>
              <w:t xml:space="preserve"> </w:t>
            </w:r>
            <w:r w:rsidR="006E01DC" w:rsidRPr="006E01DC">
              <w:rPr>
                <w:rFonts w:ascii="Arial" w:hAnsi="Arial" w:cs="Arial"/>
                <w:szCs w:val="24"/>
                <w:vertAlign w:val="superscript"/>
              </w:rPr>
              <w:t>1</w:t>
            </w:r>
          </w:p>
          <w:p w:rsidR="00CC75FD" w:rsidRDefault="00CC75FD" w:rsidP="00F97EDD">
            <w:pPr>
              <w:pStyle w:val="ListParagraph"/>
              <w:ind w:left="0"/>
              <w:jc w:val="both"/>
              <w:rPr>
                <w:rFonts w:ascii="Arial" w:hAnsi="Arial" w:cs="Arial"/>
                <w:szCs w:val="24"/>
              </w:rPr>
            </w:pPr>
          </w:p>
          <w:p w:rsidR="00CC75FD" w:rsidRPr="00CC75FD" w:rsidRDefault="00CC75FD" w:rsidP="006E01DC">
            <w:pPr>
              <w:pStyle w:val="ListParagraph"/>
              <w:ind w:left="0"/>
              <w:jc w:val="both"/>
              <w:rPr>
                <w:rFonts w:ascii="Arial" w:hAnsi="Arial" w:cs="Arial"/>
                <w:szCs w:val="24"/>
              </w:rPr>
            </w:pPr>
            <w:r>
              <w:rPr>
                <w:rFonts w:ascii="Arial" w:hAnsi="Arial" w:cs="Arial"/>
                <w:szCs w:val="24"/>
              </w:rPr>
              <w:t xml:space="preserve">1 case </w:t>
            </w:r>
            <w:r w:rsidR="006E01DC">
              <w:rPr>
                <w:rFonts w:ascii="Arial" w:hAnsi="Arial" w:cs="Arial"/>
                <w:szCs w:val="24"/>
              </w:rPr>
              <w:t xml:space="preserve">report </w:t>
            </w:r>
            <w:r w:rsidR="006E01DC" w:rsidRPr="006E01DC">
              <w:rPr>
                <w:rFonts w:ascii="Arial" w:hAnsi="Arial" w:cs="Arial"/>
                <w:szCs w:val="24"/>
                <w:vertAlign w:val="superscript"/>
              </w:rPr>
              <w:t>2</w:t>
            </w:r>
          </w:p>
        </w:tc>
        <w:tc>
          <w:tcPr>
            <w:tcW w:w="2092" w:type="dxa"/>
          </w:tcPr>
          <w:p w:rsidR="00093A63" w:rsidRDefault="00093A63" w:rsidP="00F97EDD">
            <w:pPr>
              <w:pStyle w:val="ListParagraph"/>
              <w:ind w:left="0"/>
              <w:jc w:val="both"/>
              <w:rPr>
                <w:rFonts w:ascii="Arial" w:hAnsi="Arial" w:cs="Arial"/>
                <w:b/>
                <w:szCs w:val="24"/>
              </w:rPr>
            </w:pPr>
          </w:p>
          <w:p w:rsidR="00CC75FD" w:rsidRPr="00CC75FD" w:rsidRDefault="00CC75FD" w:rsidP="00CC75FD">
            <w:pPr>
              <w:pStyle w:val="ListParagraph"/>
              <w:ind w:left="0"/>
              <w:jc w:val="center"/>
              <w:rPr>
                <w:rFonts w:ascii="Arial" w:hAnsi="Arial" w:cs="Arial"/>
                <w:szCs w:val="24"/>
              </w:rPr>
            </w:pPr>
            <w:r>
              <w:rPr>
                <w:rFonts w:ascii="Arial" w:hAnsi="Arial" w:cs="Arial"/>
                <w:szCs w:val="24"/>
              </w:rPr>
              <w:t>None</w:t>
            </w:r>
          </w:p>
        </w:tc>
      </w:tr>
    </w:tbl>
    <w:p w:rsidR="00427BFA" w:rsidRDefault="00427BFA" w:rsidP="00F97EDD">
      <w:pPr>
        <w:pStyle w:val="ListParagraph"/>
        <w:ind w:left="709" w:hanging="709"/>
        <w:jc w:val="both"/>
        <w:rPr>
          <w:rFonts w:ascii="Arial" w:hAnsi="Arial" w:cs="Arial"/>
          <w:b/>
          <w:szCs w:val="24"/>
        </w:rPr>
      </w:pPr>
    </w:p>
    <w:p w:rsidR="00427BFA" w:rsidRDefault="00427BFA" w:rsidP="00F97EDD">
      <w:pPr>
        <w:pStyle w:val="ListParagraph"/>
        <w:ind w:left="709" w:hanging="709"/>
        <w:jc w:val="both"/>
        <w:rPr>
          <w:rFonts w:ascii="Arial" w:hAnsi="Arial" w:cs="Arial"/>
          <w:b/>
          <w:szCs w:val="24"/>
        </w:rPr>
      </w:pPr>
    </w:p>
    <w:p w:rsidR="00427BFA" w:rsidRPr="00427BFA" w:rsidRDefault="00427BFA" w:rsidP="00F97EDD">
      <w:pPr>
        <w:pStyle w:val="ListParagraph"/>
        <w:ind w:left="709" w:hanging="709"/>
        <w:jc w:val="both"/>
        <w:rPr>
          <w:rFonts w:ascii="Arial" w:hAnsi="Arial" w:cs="Arial"/>
          <w:b/>
          <w:szCs w:val="24"/>
        </w:rPr>
      </w:pPr>
      <w:r>
        <w:rPr>
          <w:rFonts w:ascii="Arial" w:hAnsi="Arial" w:cs="Arial"/>
          <w:b/>
          <w:szCs w:val="24"/>
        </w:rPr>
        <w:t>EVIDENCE</w:t>
      </w:r>
    </w:p>
    <w:p w:rsidR="001F0C91" w:rsidRPr="00427BFA" w:rsidRDefault="00071B7B" w:rsidP="00F97EDD">
      <w:pPr>
        <w:pStyle w:val="ListParagraph"/>
        <w:ind w:left="709" w:hanging="709"/>
        <w:jc w:val="both"/>
        <w:rPr>
          <w:rFonts w:ascii="Arial" w:hAnsi="Arial" w:cs="Arial"/>
          <w:i/>
          <w:szCs w:val="24"/>
          <w:u w:val="single"/>
        </w:rPr>
      </w:pPr>
      <w:r w:rsidRPr="00427BFA">
        <w:rPr>
          <w:rFonts w:ascii="Arial" w:hAnsi="Arial" w:cs="Arial"/>
          <w:i/>
          <w:szCs w:val="24"/>
          <w:u w:val="single"/>
        </w:rPr>
        <w:t>Reduction in wound odo</w:t>
      </w:r>
      <w:r w:rsidR="00F02BD9" w:rsidRPr="00427BFA">
        <w:rPr>
          <w:rFonts w:ascii="Arial" w:hAnsi="Arial" w:cs="Arial"/>
          <w:i/>
          <w:szCs w:val="24"/>
          <w:u w:val="single"/>
        </w:rPr>
        <w:t>u</w:t>
      </w:r>
      <w:r w:rsidR="001F0C91" w:rsidRPr="00427BFA">
        <w:rPr>
          <w:rFonts w:ascii="Arial" w:hAnsi="Arial" w:cs="Arial"/>
          <w:i/>
          <w:szCs w:val="24"/>
          <w:u w:val="single"/>
        </w:rPr>
        <w:t>r</w:t>
      </w:r>
    </w:p>
    <w:p w:rsidR="00290C65" w:rsidRPr="00F97EDD" w:rsidRDefault="00290C65" w:rsidP="00F97EDD">
      <w:pPr>
        <w:jc w:val="both"/>
        <w:rPr>
          <w:rFonts w:ascii="Arial" w:hAnsi="Arial" w:cs="Arial"/>
          <w:szCs w:val="24"/>
        </w:rPr>
      </w:pPr>
      <w:r w:rsidRPr="00F97EDD">
        <w:rPr>
          <w:rFonts w:ascii="Arial" w:hAnsi="Arial" w:cs="Arial"/>
          <w:szCs w:val="24"/>
        </w:rPr>
        <w:t xml:space="preserve">In series of case studies (n=4) women with MFW of the breast all </w:t>
      </w:r>
      <w:r w:rsidR="00071B7B" w:rsidRPr="00F97EDD">
        <w:rPr>
          <w:rFonts w:ascii="Arial" w:hAnsi="Arial" w:cs="Arial"/>
          <w:szCs w:val="24"/>
        </w:rPr>
        <w:t>reported reduction in wound odo</w:t>
      </w:r>
      <w:r w:rsidR="00F02BD9">
        <w:rPr>
          <w:rFonts w:ascii="Arial" w:hAnsi="Arial" w:cs="Arial"/>
          <w:szCs w:val="24"/>
        </w:rPr>
        <w:t>u</w:t>
      </w:r>
      <w:r w:rsidRPr="00F97EDD">
        <w:rPr>
          <w:rFonts w:ascii="Arial" w:hAnsi="Arial" w:cs="Arial"/>
          <w:szCs w:val="24"/>
        </w:rPr>
        <w:t xml:space="preserve">r during and after dressing changes when green tea </w:t>
      </w:r>
      <w:r w:rsidR="00071B7B" w:rsidRPr="00F97EDD">
        <w:rPr>
          <w:rFonts w:ascii="Arial" w:hAnsi="Arial" w:cs="Arial"/>
          <w:szCs w:val="24"/>
        </w:rPr>
        <w:t>bags were applied. Although odo</w:t>
      </w:r>
      <w:r w:rsidR="00F02BD9">
        <w:rPr>
          <w:rFonts w:ascii="Arial" w:hAnsi="Arial" w:cs="Arial"/>
          <w:szCs w:val="24"/>
        </w:rPr>
        <w:t>u</w:t>
      </w:r>
      <w:r w:rsidRPr="00F97EDD">
        <w:rPr>
          <w:rFonts w:ascii="Arial" w:hAnsi="Arial" w:cs="Arial"/>
          <w:szCs w:val="24"/>
        </w:rPr>
        <w:t>r was measured using a 5-point visual analogue s</w:t>
      </w:r>
      <w:r w:rsidR="00071B7B" w:rsidRPr="00F97EDD">
        <w:rPr>
          <w:rFonts w:ascii="Arial" w:hAnsi="Arial" w:cs="Arial"/>
          <w:szCs w:val="24"/>
        </w:rPr>
        <w:t>cale, the specific level of odo</w:t>
      </w:r>
      <w:r w:rsidR="00F02BD9">
        <w:rPr>
          <w:rFonts w:ascii="Arial" w:hAnsi="Arial" w:cs="Arial"/>
          <w:szCs w:val="24"/>
        </w:rPr>
        <w:t>u</w:t>
      </w:r>
      <w:r w:rsidRPr="00F97EDD">
        <w:rPr>
          <w:rFonts w:ascii="Arial" w:hAnsi="Arial" w:cs="Arial"/>
          <w:szCs w:val="24"/>
        </w:rPr>
        <w:t>r reduction was not reported.</w:t>
      </w:r>
      <w:hyperlink w:anchor="_ENREF_1" w:tooltip="Yian, 2005 #25" w:history="1">
        <w:r w:rsidRPr="00F97EDD">
          <w:rPr>
            <w:rFonts w:ascii="Arial" w:hAnsi="Arial" w:cs="Arial"/>
            <w:szCs w:val="24"/>
          </w:rPr>
          <w:fldChar w:fldCharType="begin"/>
        </w:r>
        <w:r w:rsidRPr="00F97EDD">
          <w:rPr>
            <w:rFonts w:ascii="Arial" w:hAnsi="Arial" w:cs="Arial"/>
            <w:szCs w:val="24"/>
          </w:rPr>
          <w:instrText xml:space="preserve"> ADDIN EN.CITE &lt;EndNote&gt;&lt;Cite&gt;&lt;Author&gt;Yian&lt;/Author&gt;&lt;Year&gt;2005&lt;/Year&gt;&lt;RecNum&gt;25&lt;/RecNum&gt;&lt;DisplayText&gt;&lt;style face="superscript"&gt;1&lt;/style&gt;&lt;/DisplayText&gt;&lt;record&gt;&lt;rec-number&gt;25&lt;/rec-number&gt;&lt;foreign-keys&gt;&lt;key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Journal&lt;/full-title&gt;&lt;/periodical&gt;&lt;pages&gt;42-8&lt;/pages&gt;&lt;volume&gt;32&lt;/volume&gt;&lt;number&gt;2&lt;/number&gt;&lt;dates&gt;&lt;year&gt;2005&lt;/year&gt;&lt;/dates&gt;&lt;urls&gt;&lt;/urls&gt;&lt;/record&gt;&lt;/Cite&gt;&lt;/EndNote&gt;</w:instrText>
        </w:r>
        <w:r w:rsidRPr="00F97EDD">
          <w:rPr>
            <w:rFonts w:ascii="Arial" w:hAnsi="Arial" w:cs="Arial"/>
            <w:szCs w:val="24"/>
          </w:rPr>
          <w:fldChar w:fldCharType="separate"/>
        </w:r>
        <w:r w:rsidRPr="00F97EDD">
          <w:rPr>
            <w:rFonts w:ascii="Arial" w:hAnsi="Arial" w:cs="Arial"/>
            <w:noProof/>
            <w:szCs w:val="24"/>
            <w:vertAlign w:val="superscript"/>
          </w:rPr>
          <w:t>1</w:t>
        </w:r>
        <w:r w:rsidRPr="00F97EDD">
          <w:rPr>
            <w:rFonts w:ascii="Arial" w:hAnsi="Arial" w:cs="Arial"/>
            <w:szCs w:val="24"/>
          </w:rPr>
          <w:fldChar w:fldCharType="end"/>
        </w:r>
      </w:hyperlink>
      <w:r w:rsidRPr="00F97EDD">
        <w:rPr>
          <w:rFonts w:ascii="Arial" w:hAnsi="Arial" w:cs="Arial"/>
          <w:szCs w:val="24"/>
        </w:rPr>
        <w:t xml:space="preserve"> (Level of evidence </w:t>
      </w:r>
      <w:r w:rsidR="00093A63">
        <w:rPr>
          <w:rFonts w:ascii="Arial" w:hAnsi="Arial" w:cs="Arial"/>
          <w:szCs w:val="24"/>
        </w:rPr>
        <w:t>4</w:t>
      </w:r>
      <w:r w:rsidRPr="00F97EDD">
        <w:rPr>
          <w:rFonts w:ascii="Arial" w:hAnsi="Arial" w:cs="Arial"/>
          <w:szCs w:val="24"/>
        </w:rPr>
        <w:t>)</w:t>
      </w:r>
    </w:p>
    <w:p w:rsidR="00290C65" w:rsidRPr="00F97EDD" w:rsidRDefault="00290C65" w:rsidP="00F97EDD">
      <w:pPr>
        <w:jc w:val="both"/>
        <w:rPr>
          <w:rFonts w:ascii="Arial" w:hAnsi="Arial" w:cs="Arial"/>
          <w:szCs w:val="24"/>
        </w:rPr>
      </w:pPr>
    </w:p>
    <w:p w:rsidR="00290C65" w:rsidRPr="00427BFA" w:rsidRDefault="00290C65" w:rsidP="00F97EDD">
      <w:pPr>
        <w:jc w:val="both"/>
        <w:rPr>
          <w:rFonts w:ascii="Arial" w:hAnsi="Arial" w:cs="Arial"/>
          <w:i/>
          <w:szCs w:val="24"/>
          <w:u w:val="single"/>
        </w:rPr>
      </w:pPr>
      <w:r w:rsidRPr="00427BFA">
        <w:rPr>
          <w:rFonts w:ascii="Arial" w:hAnsi="Arial" w:cs="Arial"/>
          <w:i/>
          <w:szCs w:val="24"/>
          <w:u w:val="single"/>
        </w:rPr>
        <w:t>Reduction in exudate</w:t>
      </w:r>
    </w:p>
    <w:p w:rsidR="00290C65" w:rsidRPr="00F97EDD" w:rsidRDefault="00290C65" w:rsidP="00F97EDD">
      <w:pPr>
        <w:jc w:val="both"/>
        <w:rPr>
          <w:rFonts w:ascii="Arial" w:hAnsi="Arial" w:cs="Arial"/>
          <w:szCs w:val="24"/>
        </w:rPr>
      </w:pPr>
      <w:r w:rsidRPr="00F97EDD">
        <w:rPr>
          <w:rFonts w:ascii="Arial" w:hAnsi="Arial" w:cs="Arial"/>
          <w:szCs w:val="24"/>
        </w:rPr>
        <w:t>In one case study, use of green tea bags as a component of the dressing for a MFW of the breast reduced the level of exudate. Green tea bags were reported to absorb up to five times their weight (i.e. 35 to 40g).</w:t>
      </w:r>
      <w:hyperlink w:anchor="_ENREF_1" w:tooltip="Yian, 2005 #25" w:history="1">
        <w:r w:rsidRPr="00F97EDD">
          <w:rPr>
            <w:rFonts w:ascii="Arial" w:hAnsi="Arial" w:cs="Arial"/>
            <w:szCs w:val="24"/>
          </w:rPr>
          <w:fldChar w:fldCharType="begin"/>
        </w:r>
        <w:r w:rsidRPr="00F97EDD">
          <w:rPr>
            <w:rFonts w:ascii="Arial" w:hAnsi="Arial" w:cs="Arial"/>
            <w:szCs w:val="24"/>
          </w:rPr>
          <w:instrText xml:space="preserve"> ADDIN EN.CITE &lt;EndNote&gt;&lt;Cite&gt;&lt;Author&gt;Yian&lt;/Author&gt;&lt;Year&gt;2005&lt;/Year&gt;&lt;RecNum&gt;25&lt;/RecNum&gt;&lt;DisplayText&gt;&lt;style face="superscript"&gt;1&lt;/style&gt;&lt;/DisplayText&gt;&lt;record&gt;&lt;rec-number&gt;25&lt;/rec-number&gt;&lt;foreign-keys&gt;&lt;key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Journal&lt;/full-title&gt;&lt;/periodical&gt;&lt;pages&gt;42-8&lt;/pages&gt;&lt;volume&gt;32&lt;/volume&gt;&lt;number&gt;2&lt;/number&gt;&lt;dates&gt;&lt;year&gt;2005&lt;/year&gt;&lt;/dates&gt;&lt;urls&gt;&lt;/urls&gt;&lt;/record&gt;&lt;/Cite&gt;&lt;/EndNote&gt;</w:instrText>
        </w:r>
        <w:r w:rsidRPr="00F97EDD">
          <w:rPr>
            <w:rFonts w:ascii="Arial" w:hAnsi="Arial" w:cs="Arial"/>
            <w:szCs w:val="24"/>
          </w:rPr>
          <w:fldChar w:fldCharType="separate"/>
        </w:r>
        <w:r w:rsidRPr="00F97EDD">
          <w:rPr>
            <w:rFonts w:ascii="Arial" w:hAnsi="Arial" w:cs="Arial"/>
            <w:noProof/>
            <w:szCs w:val="24"/>
            <w:vertAlign w:val="superscript"/>
          </w:rPr>
          <w:t>1</w:t>
        </w:r>
        <w:r w:rsidRPr="00F97EDD">
          <w:rPr>
            <w:rFonts w:ascii="Arial" w:hAnsi="Arial" w:cs="Arial"/>
            <w:szCs w:val="24"/>
          </w:rPr>
          <w:fldChar w:fldCharType="end"/>
        </w:r>
      </w:hyperlink>
      <w:r w:rsidRPr="00F97EDD">
        <w:rPr>
          <w:rFonts w:ascii="Arial" w:hAnsi="Arial" w:cs="Arial"/>
          <w:szCs w:val="24"/>
        </w:rPr>
        <w:t xml:space="preserve"> (Level of evidence</w:t>
      </w:r>
      <w:r w:rsidR="00093A63">
        <w:rPr>
          <w:rFonts w:ascii="Arial" w:hAnsi="Arial" w:cs="Arial"/>
          <w:szCs w:val="24"/>
        </w:rPr>
        <w:t xml:space="preserve"> 4</w:t>
      </w:r>
      <w:r w:rsidRPr="00F97EDD">
        <w:rPr>
          <w:rFonts w:ascii="Arial" w:hAnsi="Arial" w:cs="Arial"/>
          <w:szCs w:val="24"/>
        </w:rPr>
        <w:t xml:space="preserve">) </w:t>
      </w:r>
    </w:p>
    <w:p w:rsidR="00290C65" w:rsidRPr="00F97EDD" w:rsidRDefault="00290C65" w:rsidP="00F97EDD">
      <w:pPr>
        <w:jc w:val="both"/>
        <w:rPr>
          <w:rFonts w:ascii="Arial" w:hAnsi="Arial" w:cs="Arial"/>
          <w:szCs w:val="24"/>
        </w:rPr>
      </w:pPr>
    </w:p>
    <w:p w:rsidR="00290C65" w:rsidRPr="00427BFA" w:rsidRDefault="00290C65" w:rsidP="00F97EDD">
      <w:pPr>
        <w:jc w:val="both"/>
        <w:rPr>
          <w:rFonts w:ascii="Arial" w:hAnsi="Arial" w:cs="Arial"/>
          <w:i/>
          <w:szCs w:val="24"/>
          <w:u w:val="single"/>
        </w:rPr>
      </w:pPr>
      <w:r w:rsidRPr="00427BFA">
        <w:rPr>
          <w:rFonts w:ascii="Arial" w:hAnsi="Arial" w:cs="Arial"/>
          <w:i/>
          <w:szCs w:val="24"/>
          <w:u w:val="single"/>
        </w:rPr>
        <w:lastRenderedPageBreak/>
        <w:t>Acceptability</w:t>
      </w:r>
    </w:p>
    <w:p w:rsidR="00B526C8" w:rsidRPr="00F97EDD" w:rsidRDefault="00290C65" w:rsidP="00F97EDD">
      <w:pPr>
        <w:jc w:val="both"/>
        <w:rPr>
          <w:rFonts w:ascii="Arial" w:hAnsi="Arial" w:cs="Arial"/>
          <w:szCs w:val="24"/>
        </w:rPr>
      </w:pPr>
      <w:r w:rsidRPr="00F97EDD">
        <w:rPr>
          <w:rFonts w:ascii="Arial" w:hAnsi="Arial" w:cs="Arial"/>
          <w:szCs w:val="24"/>
        </w:rPr>
        <w:t xml:space="preserve">Culturally. </w:t>
      </w:r>
      <w:r w:rsidR="00F96DD2" w:rsidRPr="00F97EDD">
        <w:rPr>
          <w:rFonts w:ascii="Arial" w:hAnsi="Arial" w:cs="Arial"/>
          <w:szCs w:val="24"/>
        </w:rPr>
        <w:t>Case studies</w:t>
      </w:r>
      <w:r w:rsidR="004B1E1F" w:rsidRPr="00F97EDD">
        <w:rPr>
          <w:rFonts w:ascii="Arial" w:hAnsi="Arial" w:cs="Arial"/>
          <w:szCs w:val="24"/>
        </w:rPr>
        <w:t xml:space="preserve"> indicate</w:t>
      </w:r>
      <w:r w:rsidR="00D0500B" w:rsidRPr="00F97EDD">
        <w:rPr>
          <w:rFonts w:ascii="Arial" w:hAnsi="Arial" w:cs="Arial"/>
          <w:szCs w:val="24"/>
        </w:rPr>
        <w:t xml:space="preserve"> that use of </w:t>
      </w:r>
      <w:r w:rsidR="004B1E1F" w:rsidRPr="00F97EDD">
        <w:rPr>
          <w:rFonts w:ascii="Arial" w:hAnsi="Arial" w:cs="Arial"/>
          <w:szCs w:val="24"/>
        </w:rPr>
        <w:t>green tea bags</w:t>
      </w:r>
      <w:r w:rsidR="00D0500B" w:rsidRPr="00F97EDD">
        <w:rPr>
          <w:rFonts w:ascii="Arial" w:hAnsi="Arial" w:cs="Arial"/>
          <w:szCs w:val="24"/>
        </w:rPr>
        <w:t xml:space="preserve"> on a </w:t>
      </w:r>
      <w:r w:rsidR="00440726" w:rsidRPr="00F97EDD">
        <w:rPr>
          <w:rFonts w:ascii="Arial" w:hAnsi="Arial" w:cs="Arial"/>
          <w:szCs w:val="24"/>
        </w:rPr>
        <w:t>MFW of the</w:t>
      </w:r>
      <w:r w:rsidR="004B1E1F" w:rsidRPr="00F97EDD">
        <w:rPr>
          <w:rFonts w:ascii="Arial" w:hAnsi="Arial" w:cs="Arial"/>
          <w:szCs w:val="24"/>
        </w:rPr>
        <w:t xml:space="preserve"> breast i</w:t>
      </w:r>
      <w:r w:rsidR="00D0500B" w:rsidRPr="00F97EDD">
        <w:rPr>
          <w:rFonts w:ascii="Arial" w:hAnsi="Arial" w:cs="Arial"/>
          <w:szCs w:val="24"/>
        </w:rPr>
        <w:t xml:space="preserve">s culturally acceptable </w:t>
      </w:r>
      <w:r w:rsidR="00F96DD2" w:rsidRPr="00F97EDD">
        <w:rPr>
          <w:rFonts w:ascii="Arial" w:hAnsi="Arial" w:cs="Arial"/>
          <w:szCs w:val="24"/>
        </w:rPr>
        <w:t>to</w:t>
      </w:r>
      <w:r w:rsidR="00D0500B" w:rsidRPr="00F97EDD">
        <w:rPr>
          <w:rFonts w:ascii="Arial" w:hAnsi="Arial" w:cs="Arial"/>
          <w:szCs w:val="24"/>
        </w:rPr>
        <w:t xml:space="preserve"> </w:t>
      </w:r>
      <w:r w:rsidR="00F96DD2" w:rsidRPr="00F97EDD">
        <w:rPr>
          <w:rFonts w:ascii="Arial" w:hAnsi="Arial" w:cs="Arial"/>
          <w:szCs w:val="24"/>
        </w:rPr>
        <w:t>Indonesian</w:t>
      </w:r>
      <w:hyperlink w:anchor="_ENREF_2" w:tooltip="Leng, 2002 #26" w:history="1">
        <w:r w:rsidR="00920D44" w:rsidRPr="00F97EDD">
          <w:rPr>
            <w:rFonts w:ascii="Arial" w:hAnsi="Arial" w:cs="Arial"/>
            <w:szCs w:val="24"/>
          </w:rPr>
          <w:fldChar w:fldCharType="begin"/>
        </w:r>
        <w:r w:rsidR="00920D44" w:rsidRPr="00F97EDD">
          <w:rPr>
            <w:rFonts w:ascii="Arial" w:hAnsi="Arial" w:cs="Arial"/>
            <w:szCs w:val="24"/>
          </w:rPr>
          <w:instrText xml:space="preserve"> ADDIN EN.CITE &lt;EndNote&gt;&lt;Cite&gt;&lt;Author&gt;Leng&lt;/Author&gt;&lt;Year&gt;2002&lt;/Year&gt;&lt;RecNum&gt;26&lt;/RecNum&gt;&lt;DisplayText&gt;&lt;style face="superscript"&gt;2&lt;/style&gt;&lt;/DisplayText&gt;&lt;record&gt;&lt;rec-number&gt;26&lt;/rec-number&gt;&lt;foreign-keys&gt;&lt;key app="EN" db-id="5ptezp929dw2saearrrxxxdxtzed2rzf0xar"&gt;26&lt;/key&gt;&lt;/foreign-keys&gt;&lt;ref-type name="Journal Article"&gt;17&lt;/ref-type&gt;&lt;contributors&gt;&lt;authors&gt;&lt;author&gt;Leng, N. &lt;/author&gt;&lt;author&gt;Yian, L.&lt;/author&gt;&lt;/authors&gt;&lt;/contributors&gt;&lt;titles&gt;&lt;title&gt;A case report of an innovative strategy using tea leaves in the management of malodourous wound.&lt;/title&gt;&lt;secondary-title&gt;Singapore Nursing Journal&lt;/secondary-title&gt;&lt;/titles&gt;&lt;periodical&gt;&lt;full-title&gt;Singapore Nursing Journal&lt;/full-title&gt;&lt;/periodical&gt;&lt;pages&gt;16-8&lt;/pages&gt;&lt;volume&gt;29&lt;/volume&gt;&lt;number&gt;3&lt;/number&gt;&lt;dates&gt;&lt;year&gt;2002&lt;/year&gt;&lt;/dates&gt;&lt;urls&gt;&lt;/urls&gt;&lt;/record&gt;&lt;/Cite&gt;&lt;/EndNote&gt;</w:instrText>
        </w:r>
        <w:r w:rsidR="00920D44" w:rsidRPr="00F97EDD">
          <w:rPr>
            <w:rFonts w:ascii="Arial" w:hAnsi="Arial" w:cs="Arial"/>
            <w:szCs w:val="24"/>
          </w:rPr>
          <w:fldChar w:fldCharType="separate"/>
        </w:r>
        <w:r w:rsidR="00920D44" w:rsidRPr="00F97EDD">
          <w:rPr>
            <w:rFonts w:ascii="Arial" w:hAnsi="Arial" w:cs="Arial"/>
            <w:noProof/>
            <w:szCs w:val="24"/>
            <w:vertAlign w:val="superscript"/>
          </w:rPr>
          <w:t>2</w:t>
        </w:r>
        <w:r w:rsidR="00920D44" w:rsidRPr="00F97EDD">
          <w:rPr>
            <w:rFonts w:ascii="Arial" w:hAnsi="Arial" w:cs="Arial"/>
            <w:szCs w:val="24"/>
          </w:rPr>
          <w:fldChar w:fldCharType="end"/>
        </w:r>
      </w:hyperlink>
      <w:r w:rsidR="00B526C8" w:rsidRPr="00F97EDD">
        <w:rPr>
          <w:rFonts w:ascii="Arial" w:hAnsi="Arial" w:cs="Arial"/>
          <w:szCs w:val="24"/>
        </w:rPr>
        <w:t xml:space="preserve"> </w:t>
      </w:r>
      <w:r w:rsidR="00F96DD2" w:rsidRPr="00F97EDD">
        <w:rPr>
          <w:rFonts w:ascii="Arial" w:hAnsi="Arial" w:cs="Arial"/>
          <w:szCs w:val="24"/>
        </w:rPr>
        <w:t>and Malay women.</w:t>
      </w:r>
      <w:hyperlink w:anchor="_ENREF_1" w:tooltip="Yian, 2005 #25" w:history="1">
        <w:r w:rsidR="00920D44" w:rsidRPr="00F97EDD">
          <w:rPr>
            <w:rFonts w:ascii="Arial" w:hAnsi="Arial" w:cs="Arial"/>
            <w:szCs w:val="24"/>
          </w:rPr>
          <w:fldChar w:fldCharType="begin"/>
        </w:r>
        <w:r w:rsidR="00920D44" w:rsidRPr="00F97EDD">
          <w:rPr>
            <w:rFonts w:ascii="Arial" w:hAnsi="Arial" w:cs="Arial"/>
            <w:szCs w:val="24"/>
          </w:rPr>
          <w:instrText xml:space="preserve"> ADDIN EN.CITE &lt;EndNote&gt;&lt;Cite&gt;&lt;Author&gt;Yian&lt;/Author&gt;&lt;Year&gt;2005&lt;/Year&gt;&lt;RecNum&gt;25&lt;/RecNum&gt;&lt;DisplayText&gt;&lt;style face="superscript"&gt;1&lt;/style&gt;&lt;/DisplayText&gt;&lt;record&gt;&lt;rec-number&gt;25&lt;/rec-number&gt;&lt;foreign-keys&gt;&lt;key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Journal&lt;/full-title&gt;&lt;/periodical&gt;&lt;pages&gt;42-8&lt;/pages&gt;&lt;volume&gt;32&lt;/volume&gt;&lt;number&gt;2&lt;/number&gt;&lt;dates&gt;&lt;year&gt;2005&lt;/year&gt;&lt;/dates&gt;&lt;urls&gt;&lt;/urls&gt;&lt;/record&gt;&lt;/Cite&gt;&lt;/EndNote&gt;</w:instrText>
        </w:r>
        <w:r w:rsidR="00920D44" w:rsidRPr="00F97EDD">
          <w:rPr>
            <w:rFonts w:ascii="Arial" w:hAnsi="Arial" w:cs="Arial"/>
            <w:szCs w:val="24"/>
          </w:rPr>
          <w:fldChar w:fldCharType="separate"/>
        </w:r>
        <w:r w:rsidR="00920D44" w:rsidRPr="00F97EDD">
          <w:rPr>
            <w:rFonts w:ascii="Arial" w:hAnsi="Arial" w:cs="Arial"/>
            <w:noProof/>
            <w:szCs w:val="24"/>
            <w:vertAlign w:val="superscript"/>
          </w:rPr>
          <w:t>1</w:t>
        </w:r>
        <w:r w:rsidR="00920D44" w:rsidRPr="00F97EDD">
          <w:rPr>
            <w:rFonts w:ascii="Arial" w:hAnsi="Arial" w:cs="Arial"/>
            <w:szCs w:val="24"/>
          </w:rPr>
          <w:fldChar w:fldCharType="end"/>
        </w:r>
      </w:hyperlink>
      <w:r w:rsidR="004B1E1F" w:rsidRPr="00F97EDD">
        <w:rPr>
          <w:rFonts w:ascii="Arial" w:hAnsi="Arial" w:cs="Arial"/>
          <w:szCs w:val="24"/>
        </w:rPr>
        <w:t xml:space="preserve"> </w:t>
      </w:r>
      <w:r w:rsidR="00B526C8" w:rsidRPr="00F97EDD">
        <w:rPr>
          <w:rFonts w:ascii="Arial" w:hAnsi="Arial" w:cs="Arial"/>
          <w:szCs w:val="24"/>
        </w:rPr>
        <w:t>(Level</w:t>
      </w:r>
      <w:r w:rsidR="002141E5" w:rsidRPr="00F97EDD">
        <w:rPr>
          <w:rFonts w:ascii="Arial" w:hAnsi="Arial" w:cs="Arial"/>
          <w:szCs w:val="24"/>
        </w:rPr>
        <w:t>s</w:t>
      </w:r>
      <w:r w:rsidR="00B526C8" w:rsidRPr="00F97EDD">
        <w:rPr>
          <w:rFonts w:ascii="Arial" w:hAnsi="Arial" w:cs="Arial"/>
          <w:szCs w:val="24"/>
        </w:rPr>
        <w:t xml:space="preserve"> </w:t>
      </w:r>
      <w:r w:rsidRPr="00F97EDD">
        <w:rPr>
          <w:rFonts w:ascii="Arial" w:hAnsi="Arial" w:cs="Arial"/>
          <w:szCs w:val="24"/>
        </w:rPr>
        <w:t>of evidence</w:t>
      </w:r>
      <w:r w:rsidR="00C62FD2" w:rsidRPr="00F97EDD">
        <w:rPr>
          <w:rFonts w:ascii="Arial" w:hAnsi="Arial" w:cs="Arial"/>
          <w:szCs w:val="24"/>
        </w:rPr>
        <w:t xml:space="preserve"> 4</w:t>
      </w:r>
      <w:r w:rsidR="002141E5" w:rsidRPr="00F97EDD">
        <w:rPr>
          <w:rFonts w:ascii="Arial" w:hAnsi="Arial" w:cs="Arial"/>
          <w:szCs w:val="24"/>
        </w:rPr>
        <w:t xml:space="preserve"> &amp; 4)</w:t>
      </w:r>
    </w:p>
    <w:p w:rsidR="00290C65" w:rsidRPr="00F97EDD" w:rsidRDefault="00290C65" w:rsidP="00F97EDD">
      <w:pPr>
        <w:jc w:val="both"/>
        <w:rPr>
          <w:rFonts w:ascii="Arial" w:hAnsi="Arial" w:cs="Arial"/>
          <w:szCs w:val="24"/>
        </w:rPr>
      </w:pPr>
    </w:p>
    <w:p w:rsidR="00290C65" w:rsidRPr="00F97EDD" w:rsidRDefault="00290C65" w:rsidP="00F97EDD">
      <w:pPr>
        <w:jc w:val="both"/>
        <w:rPr>
          <w:rFonts w:ascii="Arial" w:hAnsi="Arial" w:cs="Arial"/>
          <w:szCs w:val="24"/>
        </w:rPr>
      </w:pPr>
      <w:r w:rsidRPr="00F97EDD">
        <w:rPr>
          <w:rFonts w:ascii="Arial" w:hAnsi="Arial" w:cs="Arial"/>
          <w:szCs w:val="24"/>
        </w:rPr>
        <w:t>Body image. One woman ceased using a green tea bag dressing due to its unacceptable bulkiness.</w:t>
      </w:r>
      <w:hyperlink w:anchor="_ENREF_1" w:tooltip="Yian, 2005 #25" w:history="1">
        <w:r w:rsidRPr="00F97EDD">
          <w:rPr>
            <w:rFonts w:ascii="Arial" w:hAnsi="Arial" w:cs="Arial"/>
            <w:szCs w:val="24"/>
          </w:rPr>
          <w:fldChar w:fldCharType="begin"/>
        </w:r>
        <w:r w:rsidRPr="00F97EDD">
          <w:rPr>
            <w:rFonts w:ascii="Arial" w:hAnsi="Arial" w:cs="Arial"/>
            <w:szCs w:val="24"/>
          </w:rPr>
          <w:instrText xml:space="preserve"> ADDIN EN.CITE &lt;EndNote&gt;&lt;Cite&gt;&lt;Author&gt;Yian&lt;/Author&gt;&lt;Year&gt;2005&lt;/Year&gt;&lt;RecNum&gt;25&lt;/RecNum&gt;&lt;DisplayText&gt;&lt;style face="superscript"&gt;1&lt;/style&gt;&lt;/DisplayText&gt;&lt;record&gt;&lt;rec-number&gt;25&lt;/rec-number&gt;&lt;foreign-keys&gt;&lt;key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Journal&lt;/full-title&gt;&lt;/periodical&gt;&lt;pages&gt;42-8&lt;/pages&gt;&lt;volume&gt;32&lt;/volume&gt;&lt;number&gt;2&lt;/number&gt;&lt;dates&gt;&lt;year&gt;2005&lt;/year&gt;&lt;/dates&gt;&lt;urls&gt;&lt;/urls&gt;&lt;/record&gt;&lt;/Cite&gt;&lt;/EndNote&gt;</w:instrText>
        </w:r>
        <w:r w:rsidRPr="00F97EDD">
          <w:rPr>
            <w:rFonts w:ascii="Arial" w:hAnsi="Arial" w:cs="Arial"/>
            <w:szCs w:val="24"/>
          </w:rPr>
          <w:fldChar w:fldCharType="separate"/>
        </w:r>
        <w:r w:rsidRPr="00F97EDD">
          <w:rPr>
            <w:rFonts w:ascii="Arial" w:hAnsi="Arial" w:cs="Arial"/>
            <w:noProof/>
            <w:szCs w:val="24"/>
            <w:vertAlign w:val="superscript"/>
          </w:rPr>
          <w:t>1</w:t>
        </w:r>
        <w:r w:rsidRPr="00F97EDD">
          <w:rPr>
            <w:rFonts w:ascii="Arial" w:hAnsi="Arial" w:cs="Arial"/>
            <w:szCs w:val="24"/>
          </w:rPr>
          <w:fldChar w:fldCharType="end"/>
        </w:r>
      </w:hyperlink>
      <w:r w:rsidRPr="00F97EDD">
        <w:rPr>
          <w:rFonts w:ascii="Arial" w:hAnsi="Arial" w:cs="Arial"/>
          <w:szCs w:val="24"/>
        </w:rPr>
        <w:t xml:space="preserve"> (Level of evidence </w:t>
      </w:r>
      <w:r w:rsidR="00093A63">
        <w:rPr>
          <w:rFonts w:ascii="Arial" w:hAnsi="Arial" w:cs="Arial"/>
          <w:szCs w:val="24"/>
        </w:rPr>
        <w:t>4</w:t>
      </w:r>
      <w:r w:rsidRPr="00F97EDD">
        <w:rPr>
          <w:rFonts w:ascii="Arial" w:hAnsi="Arial" w:cs="Arial"/>
          <w:szCs w:val="24"/>
        </w:rPr>
        <w:t>)</w:t>
      </w:r>
    </w:p>
    <w:p w:rsidR="00290C65" w:rsidRPr="00F97EDD" w:rsidRDefault="00290C65" w:rsidP="00F97EDD">
      <w:pPr>
        <w:jc w:val="both"/>
        <w:rPr>
          <w:rFonts w:ascii="Arial" w:hAnsi="Arial" w:cs="Arial"/>
          <w:szCs w:val="24"/>
        </w:rPr>
      </w:pPr>
    </w:p>
    <w:p w:rsidR="00290C65" w:rsidRPr="00093A63" w:rsidRDefault="00290C65" w:rsidP="00F97EDD">
      <w:pPr>
        <w:jc w:val="both"/>
        <w:rPr>
          <w:rFonts w:ascii="Arial" w:hAnsi="Arial" w:cs="Arial"/>
          <w:i/>
          <w:szCs w:val="24"/>
          <w:u w:val="single"/>
        </w:rPr>
      </w:pPr>
      <w:r w:rsidRPr="00093A63">
        <w:rPr>
          <w:rFonts w:ascii="Arial" w:hAnsi="Arial" w:cs="Arial"/>
          <w:i/>
          <w:szCs w:val="24"/>
          <w:u w:val="single"/>
        </w:rPr>
        <w:t>Other benefits</w:t>
      </w:r>
    </w:p>
    <w:p w:rsidR="00290C65" w:rsidRPr="00F97EDD" w:rsidRDefault="00290C65" w:rsidP="00F97EDD">
      <w:pPr>
        <w:jc w:val="both"/>
        <w:rPr>
          <w:rFonts w:ascii="Arial" w:hAnsi="Arial" w:cs="Arial"/>
          <w:szCs w:val="24"/>
        </w:rPr>
      </w:pPr>
      <w:r w:rsidRPr="00F97EDD">
        <w:rPr>
          <w:rFonts w:ascii="Arial" w:hAnsi="Arial" w:cs="Arial"/>
          <w:szCs w:val="24"/>
        </w:rPr>
        <w:t>In one case study, use of tea bags was associated with an increase in patient appetit</w:t>
      </w:r>
      <w:r w:rsidR="00071B7B" w:rsidRPr="00F97EDD">
        <w:rPr>
          <w:rFonts w:ascii="Arial" w:hAnsi="Arial" w:cs="Arial"/>
          <w:szCs w:val="24"/>
        </w:rPr>
        <w:t>e due to a reduction in the odo</w:t>
      </w:r>
      <w:r w:rsidR="00F02BD9">
        <w:rPr>
          <w:rFonts w:ascii="Arial" w:hAnsi="Arial" w:cs="Arial"/>
          <w:szCs w:val="24"/>
        </w:rPr>
        <w:t>u</w:t>
      </w:r>
      <w:r w:rsidRPr="00F97EDD">
        <w:rPr>
          <w:rFonts w:ascii="Arial" w:hAnsi="Arial" w:cs="Arial"/>
          <w:szCs w:val="24"/>
        </w:rPr>
        <w:t>r associated with a MFW of the breast.</w:t>
      </w:r>
      <w:hyperlink w:anchor="_ENREF_1" w:tooltip="Yian, 2005 #25" w:history="1">
        <w:r w:rsidRPr="00F97EDD">
          <w:rPr>
            <w:rFonts w:ascii="Arial" w:hAnsi="Arial" w:cs="Arial"/>
            <w:szCs w:val="24"/>
          </w:rPr>
          <w:fldChar w:fldCharType="begin"/>
        </w:r>
        <w:r w:rsidRPr="00F97EDD">
          <w:rPr>
            <w:rFonts w:ascii="Arial" w:hAnsi="Arial" w:cs="Arial"/>
            <w:szCs w:val="24"/>
          </w:rPr>
          <w:instrText xml:space="preserve"> ADDIN EN.CITE &lt;EndNote&gt;&lt;Cite&gt;&lt;Author&gt;Yian&lt;/Author&gt;&lt;Year&gt;2005&lt;/Year&gt;&lt;RecNum&gt;25&lt;/RecNum&gt;&lt;DisplayText&gt;&lt;style face="superscript"&gt;1&lt;/style&gt;&lt;/DisplayText&gt;&lt;record&gt;&lt;rec-number&gt;25&lt;/rec-number&gt;&lt;foreign-keys&gt;&lt;key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Journal&lt;/full-title&gt;&lt;/periodical&gt;&lt;pages&gt;42-8&lt;/pages&gt;&lt;volume&gt;32&lt;/volume&gt;&lt;number&gt;2&lt;/number&gt;&lt;dates&gt;&lt;year&gt;2005&lt;/year&gt;&lt;/dates&gt;&lt;urls&gt;&lt;/urls&gt;&lt;/record&gt;&lt;/Cite&gt;&lt;/EndNote&gt;</w:instrText>
        </w:r>
        <w:r w:rsidRPr="00F97EDD">
          <w:rPr>
            <w:rFonts w:ascii="Arial" w:hAnsi="Arial" w:cs="Arial"/>
            <w:szCs w:val="24"/>
          </w:rPr>
          <w:fldChar w:fldCharType="separate"/>
        </w:r>
        <w:r w:rsidRPr="00F97EDD">
          <w:rPr>
            <w:rFonts w:ascii="Arial" w:hAnsi="Arial" w:cs="Arial"/>
            <w:noProof/>
            <w:szCs w:val="24"/>
            <w:vertAlign w:val="superscript"/>
          </w:rPr>
          <w:t>1</w:t>
        </w:r>
        <w:r w:rsidRPr="00F97EDD">
          <w:rPr>
            <w:rFonts w:ascii="Arial" w:hAnsi="Arial" w:cs="Arial"/>
            <w:szCs w:val="24"/>
          </w:rPr>
          <w:fldChar w:fldCharType="end"/>
        </w:r>
      </w:hyperlink>
      <w:r w:rsidRPr="00F97EDD">
        <w:rPr>
          <w:rFonts w:ascii="Arial" w:hAnsi="Arial" w:cs="Arial"/>
          <w:szCs w:val="24"/>
        </w:rPr>
        <w:t xml:space="preserve"> </w:t>
      </w:r>
      <w:r w:rsidR="00571D03" w:rsidRPr="00F97EDD">
        <w:rPr>
          <w:rFonts w:ascii="Arial" w:hAnsi="Arial" w:cs="Arial"/>
          <w:szCs w:val="24"/>
        </w:rPr>
        <w:t xml:space="preserve"> Patients reported satisfaction with the treatment and a positive impact on mood.</w:t>
      </w:r>
      <w:r w:rsidR="00571D03" w:rsidRPr="00F97EDD">
        <w:rPr>
          <w:rFonts w:ascii="Arial" w:hAnsi="Arial" w:cs="Arial"/>
          <w:szCs w:val="24"/>
          <w:vertAlign w:val="superscript"/>
        </w:rPr>
        <w:t>1</w:t>
      </w:r>
      <w:r w:rsidR="00571D03" w:rsidRPr="00F97EDD">
        <w:rPr>
          <w:rFonts w:ascii="Arial" w:hAnsi="Arial" w:cs="Arial"/>
          <w:szCs w:val="24"/>
        </w:rPr>
        <w:t xml:space="preserve"> </w:t>
      </w:r>
      <w:r w:rsidRPr="00F97EDD">
        <w:rPr>
          <w:rFonts w:ascii="Arial" w:hAnsi="Arial" w:cs="Arial"/>
          <w:szCs w:val="24"/>
        </w:rPr>
        <w:t>(Level of evidence</w:t>
      </w:r>
      <w:r w:rsidR="00C62FD2" w:rsidRPr="00F97EDD">
        <w:rPr>
          <w:rFonts w:ascii="Arial" w:hAnsi="Arial" w:cs="Arial"/>
          <w:szCs w:val="24"/>
        </w:rPr>
        <w:t xml:space="preserve"> 4c</w:t>
      </w:r>
      <w:r w:rsidRPr="00F97EDD">
        <w:rPr>
          <w:rFonts w:ascii="Arial" w:hAnsi="Arial" w:cs="Arial"/>
          <w:szCs w:val="24"/>
        </w:rPr>
        <w:t xml:space="preserve">) </w:t>
      </w:r>
    </w:p>
    <w:p w:rsidR="00D0500B" w:rsidRPr="00F97EDD" w:rsidRDefault="00D0500B" w:rsidP="00F97EDD">
      <w:pPr>
        <w:jc w:val="both"/>
        <w:rPr>
          <w:rFonts w:ascii="Arial" w:hAnsi="Arial" w:cs="Arial"/>
          <w:szCs w:val="24"/>
        </w:rPr>
      </w:pPr>
    </w:p>
    <w:p w:rsidR="004410A7" w:rsidRPr="00093A63" w:rsidRDefault="004410A7" w:rsidP="00F97EDD">
      <w:pPr>
        <w:jc w:val="both"/>
        <w:rPr>
          <w:rFonts w:ascii="Arial" w:hAnsi="Arial" w:cs="Arial"/>
          <w:i/>
          <w:szCs w:val="24"/>
          <w:u w:val="single"/>
        </w:rPr>
      </w:pPr>
      <w:r w:rsidRPr="00093A63">
        <w:rPr>
          <w:rFonts w:ascii="Arial" w:hAnsi="Arial" w:cs="Arial"/>
          <w:i/>
          <w:szCs w:val="24"/>
          <w:u w:val="single"/>
        </w:rPr>
        <w:t>Contraindications and side effects</w:t>
      </w:r>
    </w:p>
    <w:p w:rsidR="00632143" w:rsidRPr="00F97EDD" w:rsidRDefault="00632143" w:rsidP="00F97EDD">
      <w:pPr>
        <w:numPr>
          <w:ilvl w:val="0"/>
          <w:numId w:val="28"/>
        </w:numPr>
        <w:jc w:val="both"/>
        <w:rPr>
          <w:rFonts w:ascii="Arial" w:hAnsi="Arial" w:cs="Arial"/>
          <w:szCs w:val="24"/>
        </w:rPr>
      </w:pPr>
      <w:r w:rsidRPr="00F97EDD">
        <w:rPr>
          <w:rFonts w:ascii="Arial" w:hAnsi="Arial" w:cs="Arial"/>
          <w:szCs w:val="24"/>
        </w:rPr>
        <w:t>No contraindications or physical side effects have been reported</w:t>
      </w:r>
      <w:r w:rsidR="004B1E1F" w:rsidRPr="00F97EDD">
        <w:rPr>
          <w:rFonts w:ascii="Arial" w:hAnsi="Arial" w:cs="Arial"/>
          <w:szCs w:val="24"/>
        </w:rPr>
        <w:t xml:space="preserve"> in the published literature</w:t>
      </w:r>
      <w:r w:rsidRPr="00F97EDD">
        <w:rPr>
          <w:rFonts w:ascii="Arial" w:hAnsi="Arial" w:cs="Arial"/>
          <w:szCs w:val="24"/>
        </w:rPr>
        <w:t>.</w:t>
      </w:r>
    </w:p>
    <w:p w:rsidR="00632143" w:rsidRPr="00F97EDD" w:rsidRDefault="00632143" w:rsidP="00F97EDD">
      <w:pPr>
        <w:numPr>
          <w:ilvl w:val="0"/>
          <w:numId w:val="28"/>
        </w:numPr>
        <w:jc w:val="both"/>
        <w:rPr>
          <w:rFonts w:ascii="Arial" w:hAnsi="Arial" w:cs="Arial"/>
          <w:szCs w:val="24"/>
        </w:rPr>
      </w:pPr>
      <w:r w:rsidRPr="00F97EDD">
        <w:rPr>
          <w:rFonts w:ascii="Arial" w:hAnsi="Arial" w:cs="Arial"/>
          <w:szCs w:val="24"/>
        </w:rPr>
        <w:t>Tea should not be applied directly to the wound.</w:t>
      </w:r>
      <w:hyperlink w:anchor="_ENREF_2" w:tooltip="Leng, 2002 #26" w:history="1">
        <w:r w:rsidR="00920D44" w:rsidRPr="00F97EDD">
          <w:rPr>
            <w:rFonts w:ascii="Arial" w:hAnsi="Arial" w:cs="Arial"/>
            <w:szCs w:val="24"/>
          </w:rPr>
          <w:fldChar w:fldCharType="begin"/>
        </w:r>
        <w:r w:rsidR="00920D44" w:rsidRPr="00F97EDD">
          <w:rPr>
            <w:rFonts w:ascii="Arial" w:hAnsi="Arial" w:cs="Arial"/>
            <w:szCs w:val="24"/>
          </w:rPr>
          <w:instrText xml:space="preserve"> ADDIN EN.CITE &lt;EndNote&gt;&lt;Cite&gt;&lt;Author&gt;Leng&lt;/Author&gt;&lt;Year&gt;2002&lt;/Year&gt;&lt;RecNum&gt;26&lt;/RecNum&gt;&lt;DisplayText&gt;&lt;style face="superscript"&gt;2&lt;/style&gt;&lt;/DisplayText&gt;&lt;record&gt;&lt;rec-number&gt;26&lt;/rec-number&gt;&lt;foreign-keys&gt;&lt;key app="EN" db-id="5ptezp929dw2saearrrxxxdxtzed2rzf0xar"&gt;26&lt;/key&gt;&lt;/foreign-keys&gt;&lt;ref-type name="Journal Article"&gt;17&lt;/ref-type&gt;&lt;contributors&gt;&lt;authors&gt;&lt;author&gt;Leng, N. &lt;/author&gt;&lt;author&gt;Yian, L.&lt;/author&gt;&lt;/authors&gt;&lt;/contributors&gt;&lt;titles&gt;&lt;title&gt;A case report of an innovative strategy using tea leaves in the management of malodourous wound.&lt;/title&gt;&lt;secondary-title&gt;Singapore Nursing Journal&lt;/secondary-title&gt;&lt;/titles&gt;&lt;periodical&gt;&lt;full-title&gt;Singapore Nursing Journal&lt;/full-title&gt;&lt;/periodical&gt;&lt;pages&gt;16-8&lt;/pages&gt;&lt;volume&gt;29&lt;/volume&gt;&lt;number&gt;3&lt;/number&gt;&lt;dates&gt;&lt;year&gt;2002&lt;/year&gt;&lt;/dates&gt;&lt;urls&gt;&lt;/urls&gt;&lt;/record&gt;&lt;/Cite&gt;&lt;/EndNote&gt;</w:instrText>
        </w:r>
        <w:r w:rsidR="00920D44" w:rsidRPr="00F97EDD">
          <w:rPr>
            <w:rFonts w:ascii="Arial" w:hAnsi="Arial" w:cs="Arial"/>
            <w:szCs w:val="24"/>
          </w:rPr>
          <w:fldChar w:fldCharType="separate"/>
        </w:r>
        <w:r w:rsidR="00920D44" w:rsidRPr="00F97EDD">
          <w:rPr>
            <w:rFonts w:ascii="Arial" w:hAnsi="Arial" w:cs="Arial"/>
            <w:noProof/>
            <w:szCs w:val="24"/>
            <w:vertAlign w:val="superscript"/>
          </w:rPr>
          <w:t>2</w:t>
        </w:r>
        <w:r w:rsidR="00920D44" w:rsidRPr="00F97EDD">
          <w:rPr>
            <w:rFonts w:ascii="Arial" w:hAnsi="Arial" w:cs="Arial"/>
            <w:szCs w:val="24"/>
          </w:rPr>
          <w:fldChar w:fldCharType="end"/>
        </w:r>
      </w:hyperlink>
      <w:r w:rsidR="00F74628" w:rsidRPr="00F97EDD">
        <w:rPr>
          <w:rFonts w:ascii="Arial" w:hAnsi="Arial" w:cs="Arial"/>
          <w:szCs w:val="24"/>
        </w:rPr>
        <w:t xml:space="preserve"> (Level </w:t>
      </w:r>
      <w:r w:rsidR="00290C65" w:rsidRPr="00F97EDD">
        <w:rPr>
          <w:rFonts w:ascii="Arial" w:hAnsi="Arial" w:cs="Arial"/>
          <w:szCs w:val="24"/>
        </w:rPr>
        <w:t xml:space="preserve">of evidence </w:t>
      </w:r>
      <w:r w:rsidR="00093A63">
        <w:rPr>
          <w:rFonts w:ascii="Arial" w:hAnsi="Arial" w:cs="Arial"/>
          <w:szCs w:val="24"/>
        </w:rPr>
        <w:t>4</w:t>
      </w:r>
      <w:r w:rsidR="00290C65" w:rsidRPr="00F97EDD">
        <w:rPr>
          <w:rFonts w:ascii="Arial" w:hAnsi="Arial" w:cs="Arial"/>
          <w:szCs w:val="24"/>
        </w:rPr>
        <w:t>)</w:t>
      </w:r>
    </w:p>
    <w:p w:rsidR="00474559" w:rsidRPr="00F97EDD" w:rsidRDefault="00474559" w:rsidP="00F97EDD">
      <w:pPr>
        <w:jc w:val="both"/>
        <w:rPr>
          <w:rFonts w:ascii="Arial" w:hAnsi="Arial" w:cs="Arial"/>
          <w:szCs w:val="24"/>
        </w:rPr>
      </w:pPr>
    </w:p>
    <w:p w:rsidR="002A4C9D" w:rsidRPr="00F97EDD" w:rsidRDefault="002A4C9D" w:rsidP="00F97EDD">
      <w:pPr>
        <w:autoSpaceDE w:val="0"/>
        <w:autoSpaceDN w:val="0"/>
        <w:adjustRightInd w:val="0"/>
        <w:jc w:val="both"/>
        <w:rPr>
          <w:rFonts w:ascii="Arial" w:hAnsi="Arial" w:cs="Arial"/>
          <w:b/>
          <w:szCs w:val="24"/>
        </w:rPr>
      </w:pPr>
    </w:p>
    <w:p w:rsidR="002A4C9D" w:rsidRPr="00F97EDD" w:rsidRDefault="00093A63" w:rsidP="00F97EDD">
      <w:pPr>
        <w:autoSpaceDE w:val="0"/>
        <w:autoSpaceDN w:val="0"/>
        <w:adjustRightInd w:val="0"/>
        <w:jc w:val="both"/>
        <w:rPr>
          <w:rFonts w:ascii="Arial" w:hAnsi="Arial" w:cs="Arial"/>
          <w:b/>
          <w:szCs w:val="24"/>
        </w:rPr>
      </w:pPr>
      <w:r>
        <w:rPr>
          <w:rFonts w:ascii="Arial" w:hAnsi="Arial" w:cs="Arial"/>
          <w:b/>
          <w:szCs w:val="24"/>
        </w:rPr>
        <w:t>METHODOLOGY</w:t>
      </w:r>
    </w:p>
    <w:p w:rsidR="0060718A" w:rsidRPr="00CD0624" w:rsidRDefault="0060718A" w:rsidP="00093A63">
      <w:pPr>
        <w:autoSpaceDE w:val="0"/>
        <w:autoSpaceDN w:val="0"/>
        <w:adjustRightInd w:val="0"/>
        <w:spacing w:after="60"/>
        <w:jc w:val="both"/>
        <w:rPr>
          <w:rFonts w:ascii="Arial" w:hAnsi="Arial" w:cs="Arial"/>
          <w:szCs w:val="24"/>
          <w:vertAlign w:val="superscript"/>
          <w:lang w:eastAsia="en-AU"/>
        </w:rPr>
      </w:pPr>
      <w:r w:rsidRPr="00F97EDD">
        <w:rPr>
          <w:rFonts w:ascii="Arial" w:hAnsi="Arial" w:cs="Arial"/>
          <w:szCs w:val="24"/>
        </w:rPr>
        <w:t xml:space="preserve">This evidence summary is based on </w:t>
      </w:r>
      <w:r w:rsidR="004E5A9C" w:rsidRPr="00F97EDD">
        <w:rPr>
          <w:rFonts w:ascii="Arial" w:hAnsi="Arial" w:cs="Arial"/>
          <w:szCs w:val="24"/>
        </w:rPr>
        <w:t xml:space="preserve">a structured search of the literature and selected evidence-based health care databases (including </w:t>
      </w:r>
      <w:r w:rsidR="00FC22EA" w:rsidRPr="00F97EDD">
        <w:rPr>
          <w:rFonts w:ascii="Arial" w:hAnsi="Arial" w:cs="Arial"/>
          <w:szCs w:val="24"/>
        </w:rPr>
        <w:t xml:space="preserve">developing countries </w:t>
      </w:r>
      <w:r w:rsidR="004E5A9C" w:rsidRPr="00F97EDD">
        <w:rPr>
          <w:rFonts w:ascii="Arial" w:hAnsi="Arial" w:cs="Arial"/>
          <w:szCs w:val="24"/>
        </w:rPr>
        <w:t>health care journals)</w:t>
      </w:r>
      <w:r w:rsidR="00B015A3" w:rsidRPr="00F97EDD">
        <w:rPr>
          <w:rFonts w:ascii="Arial" w:hAnsi="Arial" w:cs="Arial"/>
          <w:szCs w:val="24"/>
        </w:rPr>
        <w:t xml:space="preserve"> combining search terms that describe wound management </w:t>
      </w:r>
      <w:r w:rsidR="00D0500B" w:rsidRPr="00F97EDD">
        <w:rPr>
          <w:rFonts w:ascii="Arial" w:hAnsi="Arial" w:cs="Arial"/>
          <w:szCs w:val="24"/>
        </w:rPr>
        <w:t>and</w:t>
      </w:r>
      <w:r w:rsidR="004B1E1F" w:rsidRPr="00F97EDD">
        <w:rPr>
          <w:rFonts w:ascii="Arial" w:hAnsi="Arial" w:cs="Arial"/>
          <w:szCs w:val="24"/>
        </w:rPr>
        <w:t xml:space="preserve"> both green and black</w:t>
      </w:r>
      <w:r w:rsidR="00D0500B" w:rsidRPr="00F97EDD">
        <w:rPr>
          <w:rFonts w:ascii="Arial" w:hAnsi="Arial" w:cs="Arial"/>
          <w:szCs w:val="24"/>
        </w:rPr>
        <w:t xml:space="preserve"> tea</w:t>
      </w:r>
      <w:r w:rsidR="00B015A3" w:rsidRPr="00F97EDD">
        <w:rPr>
          <w:rFonts w:ascii="Arial" w:hAnsi="Arial" w:cs="Arial"/>
          <w:szCs w:val="24"/>
        </w:rPr>
        <w:t xml:space="preserve">. </w:t>
      </w:r>
      <w:r w:rsidR="00093A63">
        <w:rPr>
          <w:rFonts w:ascii="Arial" w:hAnsi="Arial" w:cs="Arial"/>
          <w:szCs w:val="24"/>
        </w:rPr>
        <w:t>Keywords:</w:t>
      </w:r>
      <w:r w:rsidR="00093A63" w:rsidRPr="00093A63">
        <w:rPr>
          <w:rFonts w:ascii="Arial" w:hAnsi="Arial" w:cs="Arial"/>
          <w:szCs w:val="24"/>
        </w:rPr>
        <w:t xml:space="preserve"> </w:t>
      </w:r>
      <w:r w:rsidR="00093A63">
        <w:rPr>
          <w:rFonts w:ascii="Arial" w:hAnsi="Arial" w:cs="Arial"/>
          <w:szCs w:val="24"/>
        </w:rPr>
        <w:t>wound care, low cost, traditional,</w:t>
      </w:r>
      <w:r w:rsidR="00093A63" w:rsidRPr="00F97EDD">
        <w:rPr>
          <w:rFonts w:ascii="Arial" w:hAnsi="Arial" w:cs="Arial"/>
          <w:szCs w:val="24"/>
        </w:rPr>
        <w:t xml:space="preserve"> green te</w:t>
      </w:r>
      <w:r w:rsidR="00093A63">
        <w:rPr>
          <w:rFonts w:ascii="Arial" w:hAnsi="Arial" w:cs="Arial"/>
          <w:szCs w:val="24"/>
        </w:rPr>
        <w:t xml:space="preserve">a, odour, </w:t>
      </w:r>
      <w:r w:rsidR="00093A63" w:rsidRPr="00F97EDD">
        <w:rPr>
          <w:rFonts w:ascii="Arial" w:hAnsi="Arial" w:cs="Arial"/>
          <w:szCs w:val="24"/>
        </w:rPr>
        <w:t>alternate (complementary) therapies; malignant fungating wounds (MFWs)</w:t>
      </w:r>
      <w:r w:rsidR="00093A63">
        <w:rPr>
          <w:rFonts w:ascii="Arial" w:hAnsi="Arial" w:cs="Arial"/>
          <w:szCs w:val="24"/>
          <w:lang w:eastAsia="en-AU"/>
        </w:rPr>
        <w:t>.</w:t>
      </w:r>
      <w:r w:rsidR="00260141">
        <w:rPr>
          <w:rFonts w:ascii="Arial" w:hAnsi="Arial" w:cs="Arial"/>
          <w:szCs w:val="24"/>
          <w:lang w:eastAsia="en-AU"/>
        </w:rPr>
        <w:t xml:space="preserve"> </w:t>
      </w:r>
      <w:r w:rsidR="00260141" w:rsidRPr="00343D6C">
        <w:rPr>
          <w:rFonts w:ascii="Arial" w:hAnsi="Arial" w:cs="Arial"/>
        </w:rPr>
        <w:t>Retrieved studies were appraised for relevance and rigour using Joanna Briggs Institute appraisal tools</w:t>
      </w:r>
      <w:r w:rsidR="00260141">
        <w:rPr>
          <w:rFonts w:ascii="Arial" w:hAnsi="Arial" w:cs="Arial"/>
        </w:rPr>
        <w:t>.</w:t>
      </w:r>
      <w:r w:rsidR="00260141" w:rsidRPr="00CD0624">
        <w:rPr>
          <w:rFonts w:ascii="Arial" w:hAnsi="Arial" w:cs="Arial"/>
          <w:vertAlign w:val="superscript"/>
        </w:rPr>
        <w:t>4</w:t>
      </w:r>
    </w:p>
    <w:p w:rsidR="000F45F0" w:rsidRPr="00093A63" w:rsidRDefault="000F45F0" w:rsidP="00093A63">
      <w:pPr>
        <w:autoSpaceDE w:val="0"/>
        <w:autoSpaceDN w:val="0"/>
        <w:adjustRightInd w:val="0"/>
        <w:ind w:left="1080"/>
        <w:jc w:val="both"/>
        <w:rPr>
          <w:rFonts w:ascii="Arial" w:hAnsi="Arial" w:cs="Arial"/>
          <w:szCs w:val="24"/>
        </w:rPr>
      </w:pPr>
    </w:p>
    <w:p w:rsidR="00920D44" w:rsidRPr="00F97EDD" w:rsidRDefault="00093A63" w:rsidP="00F97EDD">
      <w:pPr>
        <w:jc w:val="both"/>
        <w:rPr>
          <w:rFonts w:ascii="Arial" w:hAnsi="Arial" w:cs="Arial"/>
          <w:b/>
          <w:szCs w:val="24"/>
        </w:rPr>
      </w:pPr>
      <w:r w:rsidRPr="00F97EDD">
        <w:rPr>
          <w:rFonts w:ascii="Arial" w:hAnsi="Arial" w:cs="Arial"/>
          <w:b/>
          <w:szCs w:val="24"/>
        </w:rPr>
        <w:t>REFERENCES</w:t>
      </w:r>
    </w:p>
    <w:p w:rsidR="00920D44" w:rsidRPr="00F97EDD" w:rsidRDefault="00920D44" w:rsidP="00F97EDD">
      <w:pPr>
        <w:ind w:left="720" w:hanging="720"/>
        <w:jc w:val="both"/>
        <w:rPr>
          <w:rFonts w:ascii="Arial" w:hAnsi="Arial" w:cs="Arial"/>
          <w:noProof/>
          <w:color w:val="000000" w:themeColor="text1"/>
          <w:szCs w:val="24"/>
        </w:rPr>
      </w:pPr>
      <w:r w:rsidRPr="00F97EDD">
        <w:rPr>
          <w:rFonts w:ascii="Arial" w:hAnsi="Arial" w:cs="Arial"/>
          <w:color w:val="000000" w:themeColor="text1"/>
          <w:szCs w:val="24"/>
        </w:rPr>
        <w:fldChar w:fldCharType="begin"/>
      </w:r>
      <w:r w:rsidRPr="00F97EDD">
        <w:rPr>
          <w:rFonts w:ascii="Arial" w:hAnsi="Arial" w:cs="Arial"/>
          <w:color w:val="000000" w:themeColor="text1"/>
          <w:szCs w:val="24"/>
        </w:rPr>
        <w:instrText xml:space="preserve"> ADDIN EN.REFLIST </w:instrText>
      </w:r>
      <w:r w:rsidRPr="00F97EDD">
        <w:rPr>
          <w:rFonts w:ascii="Arial" w:hAnsi="Arial" w:cs="Arial"/>
          <w:color w:val="000000" w:themeColor="text1"/>
          <w:szCs w:val="24"/>
        </w:rPr>
        <w:fldChar w:fldCharType="separate"/>
      </w:r>
      <w:bookmarkStart w:id="1" w:name="_ENREF_1"/>
      <w:r w:rsidRPr="00F97EDD">
        <w:rPr>
          <w:rFonts w:ascii="Arial" w:hAnsi="Arial" w:cs="Arial"/>
          <w:noProof/>
          <w:color w:val="000000" w:themeColor="text1"/>
          <w:szCs w:val="24"/>
        </w:rPr>
        <w:t>1.</w:t>
      </w:r>
      <w:r w:rsidRPr="00F97EDD">
        <w:rPr>
          <w:rFonts w:ascii="Arial" w:hAnsi="Arial" w:cs="Arial"/>
          <w:noProof/>
          <w:color w:val="000000" w:themeColor="text1"/>
          <w:szCs w:val="24"/>
        </w:rPr>
        <w:tab/>
        <w:t xml:space="preserve">Yian, L., Case study on the effectiveness of green tea bags as a secondary dressing to control malodour of fungating breast cancer wounds. Singapore Nursing Journal, 2005. </w:t>
      </w:r>
      <w:r w:rsidRPr="00F97EDD">
        <w:rPr>
          <w:rFonts w:ascii="Arial" w:hAnsi="Arial" w:cs="Arial"/>
          <w:b/>
          <w:noProof/>
          <w:color w:val="000000" w:themeColor="text1"/>
          <w:szCs w:val="24"/>
        </w:rPr>
        <w:t>32</w:t>
      </w:r>
      <w:r w:rsidRPr="00F97EDD">
        <w:rPr>
          <w:rFonts w:ascii="Arial" w:hAnsi="Arial" w:cs="Arial"/>
          <w:noProof/>
          <w:color w:val="000000" w:themeColor="text1"/>
          <w:szCs w:val="24"/>
        </w:rPr>
        <w:t>(2): p. 42-8.</w:t>
      </w:r>
      <w:bookmarkEnd w:id="1"/>
    </w:p>
    <w:p w:rsidR="00920D44" w:rsidRPr="00F97EDD" w:rsidRDefault="00920D44" w:rsidP="00F97EDD">
      <w:pPr>
        <w:ind w:left="720" w:hanging="720"/>
        <w:jc w:val="both"/>
        <w:rPr>
          <w:rFonts w:ascii="Arial" w:hAnsi="Arial" w:cs="Arial"/>
          <w:noProof/>
          <w:color w:val="000000" w:themeColor="text1"/>
          <w:szCs w:val="24"/>
        </w:rPr>
      </w:pPr>
      <w:bookmarkStart w:id="2" w:name="_ENREF_2"/>
      <w:r w:rsidRPr="00F97EDD">
        <w:rPr>
          <w:rFonts w:ascii="Arial" w:hAnsi="Arial" w:cs="Arial"/>
          <w:noProof/>
          <w:color w:val="000000" w:themeColor="text1"/>
          <w:szCs w:val="24"/>
        </w:rPr>
        <w:t>2.</w:t>
      </w:r>
      <w:r w:rsidRPr="00F97EDD">
        <w:rPr>
          <w:rFonts w:ascii="Arial" w:hAnsi="Arial" w:cs="Arial"/>
          <w:noProof/>
          <w:color w:val="000000" w:themeColor="text1"/>
          <w:szCs w:val="24"/>
        </w:rPr>
        <w:tab/>
        <w:t xml:space="preserve">Leng, N. and L. Yian, A case report of an innovative strategy using tea leaves in the management of malodourous wound. Singapore Nursing Journal, 2002. </w:t>
      </w:r>
      <w:r w:rsidRPr="00F97EDD">
        <w:rPr>
          <w:rFonts w:ascii="Arial" w:hAnsi="Arial" w:cs="Arial"/>
          <w:b/>
          <w:noProof/>
          <w:color w:val="000000" w:themeColor="text1"/>
          <w:szCs w:val="24"/>
        </w:rPr>
        <w:t>29</w:t>
      </w:r>
      <w:r w:rsidRPr="00F97EDD">
        <w:rPr>
          <w:rFonts w:ascii="Arial" w:hAnsi="Arial" w:cs="Arial"/>
          <w:noProof/>
          <w:color w:val="000000" w:themeColor="text1"/>
          <w:szCs w:val="24"/>
        </w:rPr>
        <w:t>(3): p. 16-8.</w:t>
      </w:r>
      <w:bookmarkEnd w:id="2"/>
    </w:p>
    <w:p w:rsidR="00920D44" w:rsidRDefault="00920D44" w:rsidP="00F97EDD">
      <w:pPr>
        <w:ind w:left="720" w:hanging="720"/>
        <w:jc w:val="both"/>
        <w:rPr>
          <w:rFonts w:ascii="Arial" w:hAnsi="Arial" w:cs="Arial"/>
          <w:noProof/>
          <w:color w:val="000000" w:themeColor="text1"/>
          <w:szCs w:val="24"/>
        </w:rPr>
      </w:pPr>
      <w:bookmarkStart w:id="3" w:name="_ENREF_3"/>
      <w:r w:rsidRPr="00F97EDD">
        <w:rPr>
          <w:rFonts w:ascii="Arial" w:hAnsi="Arial" w:cs="Arial"/>
          <w:noProof/>
          <w:color w:val="000000" w:themeColor="text1"/>
          <w:szCs w:val="24"/>
        </w:rPr>
        <w:t>3.</w:t>
      </w:r>
      <w:r w:rsidRPr="00F97EDD">
        <w:rPr>
          <w:rFonts w:ascii="Arial" w:hAnsi="Arial" w:cs="Arial"/>
          <w:noProof/>
          <w:color w:val="000000" w:themeColor="text1"/>
          <w:szCs w:val="24"/>
        </w:rPr>
        <w:tab/>
      </w:r>
      <w:bookmarkEnd w:id="3"/>
      <w:r w:rsidR="00E07902" w:rsidRPr="00F97EDD">
        <w:rPr>
          <w:rFonts w:ascii="Arial" w:hAnsi="Arial" w:cs="Arial"/>
          <w:noProof/>
          <w:color w:val="000000" w:themeColor="text1"/>
          <w:szCs w:val="24"/>
        </w:rPr>
        <w:t>da Costa Santos CM, de Mattos Pimenat CA, Nobre MR. A systematic review of topical treatments to control the odour of malignant fungating wounds.</w:t>
      </w:r>
      <w:r w:rsidR="00A2193D" w:rsidRPr="00F97EDD">
        <w:rPr>
          <w:rFonts w:ascii="Arial" w:hAnsi="Arial" w:cs="Arial"/>
          <w:noProof/>
          <w:color w:val="000000" w:themeColor="text1"/>
          <w:szCs w:val="24"/>
        </w:rPr>
        <w:t xml:space="preserve"> J Pain</w:t>
      </w:r>
      <w:r w:rsidR="00E07902" w:rsidRPr="00F97EDD">
        <w:rPr>
          <w:rFonts w:ascii="Arial" w:hAnsi="Arial" w:cs="Arial"/>
          <w:noProof/>
          <w:color w:val="000000" w:themeColor="text1"/>
          <w:szCs w:val="24"/>
        </w:rPr>
        <w:t xml:space="preserve"> Symptom Manage. 2010; 39(6): 1065-1076.</w:t>
      </w:r>
      <w:r w:rsidR="00521200" w:rsidRPr="00F97EDD">
        <w:rPr>
          <w:rFonts w:ascii="Arial" w:hAnsi="Arial" w:cs="Arial"/>
          <w:noProof/>
          <w:color w:val="000000" w:themeColor="text1"/>
          <w:szCs w:val="24"/>
        </w:rPr>
        <w:t xml:space="preserve"> </w:t>
      </w:r>
      <w:r w:rsidR="00E07902" w:rsidRPr="00F97EDD">
        <w:rPr>
          <w:rFonts w:ascii="Arial" w:hAnsi="Arial" w:cs="Arial"/>
          <w:noProof/>
          <w:color w:val="000000" w:themeColor="text1"/>
          <w:szCs w:val="24"/>
        </w:rPr>
        <w:t xml:space="preserve"> </w:t>
      </w:r>
    </w:p>
    <w:p w:rsidR="0059306B" w:rsidRPr="00B82B86" w:rsidRDefault="00CD0624" w:rsidP="0059306B">
      <w:pPr>
        <w:pStyle w:val="EndNoteBibliography"/>
        <w:tabs>
          <w:tab w:val="left" w:pos="709"/>
        </w:tabs>
        <w:ind w:left="709" w:hanging="709"/>
        <w:rPr>
          <w:rFonts w:ascii="Arial" w:hAnsi="Arial" w:cs="Arial"/>
        </w:rPr>
      </w:pPr>
      <w:r>
        <w:rPr>
          <w:rFonts w:ascii="Arial" w:hAnsi="Arial" w:cs="Arial"/>
          <w:color w:val="000000" w:themeColor="text1"/>
          <w:szCs w:val="24"/>
        </w:rPr>
        <w:t xml:space="preserve">4. </w:t>
      </w:r>
      <w:r w:rsidR="0059306B">
        <w:rPr>
          <w:rFonts w:ascii="Arial" w:hAnsi="Arial" w:cs="Arial"/>
          <w:color w:val="000000" w:themeColor="text1"/>
          <w:szCs w:val="24"/>
        </w:rPr>
        <w:tab/>
      </w:r>
      <w:r w:rsidR="0059306B">
        <w:rPr>
          <w:rFonts w:ascii="Arial" w:hAnsi="Arial" w:cs="Arial"/>
        </w:rPr>
        <w:t>The Joanna Briggs Collabortion. Handbook for Evidence Transfer Centers –     Version 4. The Joanna Briggs Institute, Adelaide. 2013.</w:t>
      </w:r>
    </w:p>
    <w:p w:rsidR="00CD0624" w:rsidRPr="00F97EDD" w:rsidRDefault="00CD0624" w:rsidP="00F97EDD">
      <w:pPr>
        <w:ind w:left="720" w:hanging="720"/>
        <w:jc w:val="both"/>
        <w:rPr>
          <w:rFonts w:ascii="Arial" w:hAnsi="Arial" w:cs="Arial"/>
          <w:noProof/>
          <w:color w:val="000000" w:themeColor="text1"/>
          <w:szCs w:val="24"/>
        </w:rPr>
      </w:pPr>
    </w:p>
    <w:p w:rsidR="00920D44" w:rsidRPr="00F97EDD" w:rsidRDefault="00920D44" w:rsidP="00F97EDD">
      <w:pPr>
        <w:jc w:val="both"/>
        <w:rPr>
          <w:rFonts w:ascii="Arial" w:hAnsi="Arial" w:cs="Arial"/>
          <w:noProof/>
          <w:color w:val="000000" w:themeColor="text1"/>
          <w:szCs w:val="24"/>
        </w:rPr>
      </w:pPr>
    </w:p>
    <w:p w:rsidR="00F97EDD" w:rsidRPr="00F97EDD" w:rsidRDefault="00920D44" w:rsidP="00F2638F">
      <w:pPr>
        <w:spacing w:after="240"/>
        <w:jc w:val="center"/>
        <w:rPr>
          <w:rFonts w:ascii="Arial" w:hAnsi="Arial" w:cs="Arial"/>
          <w:b/>
          <w:szCs w:val="24"/>
        </w:rPr>
      </w:pPr>
      <w:r w:rsidRPr="00F97EDD">
        <w:rPr>
          <w:rFonts w:ascii="Arial" w:hAnsi="Arial" w:cs="Arial"/>
          <w:color w:val="000000" w:themeColor="text1"/>
          <w:szCs w:val="24"/>
        </w:rPr>
        <w:fldChar w:fldCharType="end"/>
      </w:r>
      <w:r w:rsidR="00F2638F">
        <w:rPr>
          <w:rFonts w:ascii="Arial" w:hAnsi="Arial" w:cs="Arial"/>
          <w:b/>
          <w:szCs w:val="24"/>
        </w:rPr>
        <w:t>________________________________________________</w:t>
      </w:r>
    </w:p>
    <w:p w:rsidR="00646C6E" w:rsidRPr="00F97EDD" w:rsidRDefault="00646C6E" w:rsidP="00F97EDD">
      <w:pPr>
        <w:spacing w:after="240"/>
        <w:jc w:val="both"/>
        <w:rPr>
          <w:rFonts w:ascii="Arial" w:hAnsi="Arial" w:cs="Arial"/>
          <w:b/>
          <w:szCs w:val="24"/>
        </w:rPr>
      </w:pPr>
      <w:r w:rsidRPr="00F97EDD">
        <w:rPr>
          <w:rFonts w:ascii="Arial" w:hAnsi="Arial" w:cs="Arial"/>
          <w:b/>
          <w:szCs w:val="24"/>
        </w:rPr>
        <w:t xml:space="preserve">RECOMMENDED </w:t>
      </w:r>
      <w:r w:rsidR="00871CEB">
        <w:rPr>
          <w:rFonts w:ascii="Arial" w:hAnsi="Arial" w:cs="Arial"/>
          <w:b/>
          <w:szCs w:val="24"/>
        </w:rPr>
        <w:t>DRESSING</w:t>
      </w:r>
      <w:r w:rsidR="00F97EDD" w:rsidRPr="00F97EDD">
        <w:rPr>
          <w:rFonts w:ascii="Arial" w:hAnsi="Arial" w:cs="Arial"/>
          <w:b/>
          <w:szCs w:val="24"/>
        </w:rPr>
        <w:t xml:space="preserve"> </w:t>
      </w:r>
      <w:r w:rsidRPr="00F97EDD">
        <w:rPr>
          <w:rFonts w:ascii="Arial" w:hAnsi="Arial" w:cs="Arial"/>
          <w:b/>
          <w:szCs w:val="24"/>
        </w:rPr>
        <w:t>PRACTICE</w:t>
      </w:r>
    </w:p>
    <w:p w:rsidR="00646C6E" w:rsidRPr="00F97EDD" w:rsidRDefault="00646C6E" w:rsidP="00F97EDD">
      <w:pPr>
        <w:pStyle w:val="CPMPARS"/>
        <w:spacing w:before="120"/>
        <w:rPr>
          <w:rFonts w:cs="Arial"/>
          <w:szCs w:val="24"/>
        </w:rPr>
      </w:pPr>
      <w:r w:rsidRPr="00F97EDD">
        <w:rPr>
          <w:rFonts w:cs="Arial"/>
          <w:b/>
          <w:szCs w:val="24"/>
        </w:rPr>
        <w:t>Patient Preparation</w:t>
      </w:r>
      <w:r w:rsidRPr="00F97EDD">
        <w:rPr>
          <w:rFonts w:cs="Arial"/>
          <w:szCs w:val="24"/>
        </w:rPr>
        <w:t xml:space="preserve"> </w:t>
      </w:r>
    </w:p>
    <w:p w:rsidR="00646C6E" w:rsidRPr="00F97EDD" w:rsidRDefault="00646C6E" w:rsidP="00F97EDD">
      <w:pPr>
        <w:pStyle w:val="CPMPARS"/>
        <w:spacing w:after="60"/>
        <w:rPr>
          <w:rFonts w:cs="Arial"/>
          <w:szCs w:val="24"/>
        </w:rPr>
      </w:pPr>
      <w:r w:rsidRPr="00F97EDD">
        <w:rPr>
          <w:rFonts w:cs="Arial"/>
          <w:szCs w:val="24"/>
        </w:rPr>
        <w:t>Consider need for appropriate comfort measures and pain control. If analgesia is required, administer at least 20 minutes prior to procedure.</w:t>
      </w:r>
    </w:p>
    <w:p w:rsidR="00646C6E" w:rsidRPr="00F97EDD" w:rsidRDefault="00646C6E" w:rsidP="00F97EDD">
      <w:pPr>
        <w:spacing w:before="120"/>
        <w:jc w:val="both"/>
        <w:rPr>
          <w:rFonts w:ascii="Arial" w:hAnsi="Arial" w:cs="Arial"/>
          <w:b/>
          <w:szCs w:val="24"/>
        </w:rPr>
      </w:pPr>
      <w:r w:rsidRPr="00F97EDD">
        <w:rPr>
          <w:rFonts w:ascii="Arial" w:hAnsi="Arial" w:cs="Arial"/>
          <w:b/>
          <w:szCs w:val="24"/>
        </w:rPr>
        <w:t>Procedure</w:t>
      </w:r>
    </w:p>
    <w:p w:rsidR="00646C6E" w:rsidRPr="00F97EDD" w:rsidRDefault="00646C6E" w:rsidP="00F97EDD">
      <w:pPr>
        <w:numPr>
          <w:ilvl w:val="0"/>
          <w:numId w:val="40"/>
        </w:numPr>
        <w:spacing w:after="60"/>
        <w:ind w:left="0" w:firstLine="0"/>
        <w:jc w:val="both"/>
        <w:rPr>
          <w:rFonts w:ascii="Arial" w:hAnsi="Arial" w:cs="Arial"/>
          <w:szCs w:val="24"/>
        </w:rPr>
      </w:pPr>
      <w:r w:rsidRPr="00F97EDD">
        <w:rPr>
          <w:rFonts w:ascii="Arial" w:hAnsi="Arial" w:cs="Arial"/>
          <w:szCs w:val="24"/>
        </w:rPr>
        <w:t>Perform hand hygiene.</w:t>
      </w:r>
    </w:p>
    <w:p w:rsidR="00646C6E" w:rsidRPr="00F97EDD" w:rsidRDefault="00646C6E" w:rsidP="00F97EDD">
      <w:pPr>
        <w:pStyle w:val="CPMPARS"/>
        <w:numPr>
          <w:ilvl w:val="0"/>
          <w:numId w:val="40"/>
        </w:numPr>
        <w:spacing w:after="60"/>
        <w:ind w:left="0" w:firstLine="0"/>
        <w:rPr>
          <w:rFonts w:cs="Arial"/>
          <w:szCs w:val="24"/>
        </w:rPr>
      </w:pPr>
      <w:r w:rsidRPr="00F97EDD">
        <w:rPr>
          <w:rFonts w:cs="Arial"/>
          <w:szCs w:val="24"/>
        </w:rPr>
        <w:t xml:space="preserve">Decontaminate work surface. </w:t>
      </w:r>
    </w:p>
    <w:p w:rsidR="00646C6E" w:rsidRPr="00F97EDD" w:rsidRDefault="00646C6E" w:rsidP="00F97EDD">
      <w:pPr>
        <w:pStyle w:val="CPMPARS"/>
        <w:numPr>
          <w:ilvl w:val="0"/>
          <w:numId w:val="40"/>
        </w:numPr>
        <w:spacing w:after="60"/>
        <w:ind w:left="0" w:firstLine="0"/>
        <w:rPr>
          <w:rFonts w:cs="Arial"/>
          <w:szCs w:val="24"/>
        </w:rPr>
      </w:pPr>
      <w:r w:rsidRPr="00F97EDD">
        <w:rPr>
          <w:rFonts w:cs="Arial"/>
          <w:szCs w:val="24"/>
        </w:rPr>
        <w:t>Prepare a clean surface with sterile sheets or dressing pack and prepare equipment.</w:t>
      </w:r>
    </w:p>
    <w:p w:rsidR="00646C6E" w:rsidRPr="00F97EDD" w:rsidRDefault="00646C6E" w:rsidP="00F97EDD">
      <w:pPr>
        <w:numPr>
          <w:ilvl w:val="0"/>
          <w:numId w:val="40"/>
        </w:numPr>
        <w:spacing w:after="60"/>
        <w:ind w:left="0" w:firstLine="0"/>
        <w:jc w:val="both"/>
        <w:rPr>
          <w:rFonts w:ascii="Arial" w:hAnsi="Arial" w:cs="Arial"/>
          <w:szCs w:val="24"/>
        </w:rPr>
      </w:pPr>
      <w:r w:rsidRPr="00F97EDD">
        <w:rPr>
          <w:rFonts w:ascii="Arial" w:hAnsi="Arial" w:cs="Arial"/>
          <w:szCs w:val="24"/>
        </w:rPr>
        <w:t>Perform hand hygiene.</w:t>
      </w:r>
    </w:p>
    <w:p w:rsidR="00646C6E" w:rsidRPr="00F97EDD" w:rsidRDefault="00646C6E" w:rsidP="00F97EDD">
      <w:pPr>
        <w:numPr>
          <w:ilvl w:val="0"/>
          <w:numId w:val="40"/>
        </w:numPr>
        <w:spacing w:after="60"/>
        <w:ind w:left="0" w:firstLine="0"/>
        <w:jc w:val="both"/>
        <w:rPr>
          <w:rFonts w:ascii="Arial" w:hAnsi="Arial" w:cs="Arial"/>
          <w:szCs w:val="24"/>
        </w:rPr>
      </w:pPr>
      <w:r w:rsidRPr="00F97EDD">
        <w:rPr>
          <w:rFonts w:ascii="Arial" w:hAnsi="Arial" w:cs="Arial"/>
          <w:szCs w:val="24"/>
        </w:rPr>
        <w:t>Using disposable glove or forceps remove the old dressing and discard.</w:t>
      </w:r>
    </w:p>
    <w:p w:rsidR="00646C6E" w:rsidRPr="00F97EDD" w:rsidRDefault="00646C6E" w:rsidP="00F97EDD">
      <w:pPr>
        <w:spacing w:before="120"/>
        <w:jc w:val="both"/>
        <w:rPr>
          <w:rFonts w:ascii="Arial" w:hAnsi="Arial" w:cs="Arial"/>
          <w:b/>
          <w:szCs w:val="24"/>
        </w:rPr>
      </w:pPr>
      <w:r w:rsidRPr="00F97EDD">
        <w:rPr>
          <w:rFonts w:ascii="Arial" w:hAnsi="Arial" w:cs="Arial"/>
          <w:b/>
          <w:szCs w:val="24"/>
        </w:rPr>
        <w:lastRenderedPageBreak/>
        <w:t>Swabbing technique</w:t>
      </w:r>
    </w:p>
    <w:p w:rsidR="00646C6E" w:rsidRPr="00F97EDD" w:rsidRDefault="00646C6E" w:rsidP="00F97EDD">
      <w:pPr>
        <w:numPr>
          <w:ilvl w:val="0"/>
          <w:numId w:val="41"/>
        </w:numPr>
        <w:tabs>
          <w:tab w:val="clear" w:pos="360"/>
          <w:tab w:val="num" w:pos="426"/>
        </w:tabs>
        <w:spacing w:after="60"/>
        <w:ind w:left="426" w:hanging="426"/>
        <w:jc w:val="both"/>
        <w:rPr>
          <w:rFonts w:ascii="Arial" w:hAnsi="Arial" w:cs="Arial"/>
          <w:szCs w:val="24"/>
        </w:rPr>
      </w:pPr>
      <w:r w:rsidRPr="00F97EDD">
        <w:rPr>
          <w:rFonts w:ascii="Arial" w:hAnsi="Arial" w:cs="Arial"/>
          <w:szCs w:val="24"/>
        </w:rPr>
        <w:t xml:space="preserve">Working from the inside to the outside of the area and dealing with the cleaner parts first, swab the wound with wound swabbing solution until it is clean. Consider irrigating cavities or complex wounds </w:t>
      </w:r>
      <w:r w:rsidRPr="00F97EDD">
        <w:rPr>
          <w:rFonts w:ascii="Arial" w:hAnsi="Arial" w:cs="Arial"/>
          <w:szCs w:val="24"/>
          <w:lang w:eastAsia="en-AU"/>
        </w:rPr>
        <w:t>(see below).</w:t>
      </w:r>
      <w:r w:rsidRPr="00F97EDD">
        <w:rPr>
          <w:rFonts w:ascii="Arial" w:hAnsi="Arial" w:cs="Arial"/>
          <w:szCs w:val="24"/>
        </w:rPr>
        <w:t xml:space="preserve"> </w:t>
      </w:r>
    </w:p>
    <w:p w:rsidR="00646C6E" w:rsidRPr="00F97EDD" w:rsidRDefault="00646C6E" w:rsidP="00F97EDD">
      <w:pPr>
        <w:numPr>
          <w:ilvl w:val="0"/>
          <w:numId w:val="41"/>
        </w:numPr>
        <w:tabs>
          <w:tab w:val="clear" w:pos="360"/>
          <w:tab w:val="num" w:pos="426"/>
        </w:tabs>
        <w:spacing w:after="60"/>
        <w:ind w:left="426" w:hanging="426"/>
        <w:jc w:val="both"/>
        <w:rPr>
          <w:rFonts w:ascii="Arial" w:hAnsi="Arial" w:cs="Arial"/>
          <w:szCs w:val="24"/>
          <w:lang w:eastAsia="en-AU"/>
        </w:rPr>
      </w:pPr>
      <w:r w:rsidRPr="00F97EDD">
        <w:rPr>
          <w:rFonts w:ascii="Arial" w:hAnsi="Arial" w:cs="Arial"/>
          <w:szCs w:val="24"/>
        </w:rPr>
        <w:t>Dry area with a dry gauze swab. Do not use cotton wool as this can deposit strands that will stick to the cleaned area.</w:t>
      </w:r>
    </w:p>
    <w:p w:rsidR="00646C6E" w:rsidRPr="00F97EDD" w:rsidRDefault="00646C6E" w:rsidP="00F97EDD">
      <w:pPr>
        <w:spacing w:before="120"/>
        <w:jc w:val="both"/>
        <w:rPr>
          <w:rFonts w:ascii="Arial" w:hAnsi="Arial" w:cs="Arial"/>
          <w:b/>
          <w:szCs w:val="24"/>
        </w:rPr>
      </w:pPr>
      <w:r w:rsidRPr="00F97EDD">
        <w:rPr>
          <w:rFonts w:ascii="Arial" w:hAnsi="Arial" w:cs="Arial"/>
          <w:b/>
          <w:szCs w:val="24"/>
        </w:rPr>
        <w:t>Assess the wound</w:t>
      </w:r>
    </w:p>
    <w:p w:rsidR="00646C6E" w:rsidRPr="00F97EDD" w:rsidRDefault="00646C6E" w:rsidP="00F97EDD">
      <w:pPr>
        <w:spacing w:after="60"/>
        <w:jc w:val="both"/>
        <w:rPr>
          <w:rFonts w:ascii="Arial" w:hAnsi="Arial" w:cs="Arial"/>
          <w:szCs w:val="24"/>
        </w:rPr>
      </w:pPr>
      <w:r w:rsidRPr="00F97EDD">
        <w:rPr>
          <w:rFonts w:ascii="Arial" w:hAnsi="Arial" w:cs="Arial"/>
          <w:szCs w:val="24"/>
        </w:rPr>
        <w:t>Inspect the wound for signs of deterioration, infection and/or pain/discomfort.</w:t>
      </w:r>
    </w:p>
    <w:p w:rsidR="00646C6E" w:rsidRPr="00F97EDD" w:rsidRDefault="00646C6E" w:rsidP="00F97EDD">
      <w:pPr>
        <w:spacing w:before="120"/>
        <w:jc w:val="both"/>
        <w:rPr>
          <w:rFonts w:ascii="Arial" w:hAnsi="Arial" w:cs="Arial"/>
          <w:b/>
          <w:szCs w:val="24"/>
        </w:rPr>
      </w:pPr>
      <w:r w:rsidRPr="00F97EDD">
        <w:rPr>
          <w:rFonts w:ascii="Arial" w:hAnsi="Arial" w:cs="Arial"/>
          <w:b/>
          <w:szCs w:val="24"/>
        </w:rPr>
        <w:t>Apply the dressing</w:t>
      </w:r>
    </w:p>
    <w:p w:rsidR="00646C6E" w:rsidRPr="00F97EDD" w:rsidRDefault="00646C6E" w:rsidP="00F97EDD">
      <w:pPr>
        <w:numPr>
          <w:ilvl w:val="0"/>
          <w:numId w:val="42"/>
        </w:numPr>
        <w:spacing w:after="60"/>
        <w:ind w:left="0" w:firstLine="0"/>
        <w:jc w:val="both"/>
        <w:rPr>
          <w:rFonts w:ascii="Arial" w:hAnsi="Arial" w:cs="Arial"/>
          <w:szCs w:val="24"/>
        </w:rPr>
      </w:pPr>
      <w:r w:rsidRPr="00F97EDD">
        <w:rPr>
          <w:rFonts w:ascii="Arial" w:hAnsi="Arial" w:cs="Arial"/>
          <w:szCs w:val="24"/>
        </w:rPr>
        <w:t>Apply an appropriate contact dressing.</w:t>
      </w:r>
    </w:p>
    <w:p w:rsidR="00646C6E" w:rsidRPr="00F97EDD" w:rsidRDefault="00646C6E" w:rsidP="00F97EDD">
      <w:pPr>
        <w:pStyle w:val="ListParagraph"/>
        <w:numPr>
          <w:ilvl w:val="0"/>
          <w:numId w:val="42"/>
        </w:numPr>
        <w:spacing w:after="60"/>
        <w:ind w:left="0" w:firstLine="0"/>
        <w:jc w:val="both"/>
        <w:rPr>
          <w:rFonts w:ascii="Arial" w:hAnsi="Arial" w:cs="Arial"/>
          <w:szCs w:val="24"/>
        </w:rPr>
      </w:pPr>
      <w:r w:rsidRPr="00F97EDD">
        <w:rPr>
          <w:rFonts w:ascii="Arial" w:hAnsi="Arial" w:cs="Arial"/>
          <w:szCs w:val="24"/>
        </w:rPr>
        <w:t>Apply unused dry leaf green tea bags</w:t>
      </w:r>
      <w:r w:rsidRPr="00F97EDD">
        <w:rPr>
          <w:rFonts w:ascii="Arial" w:hAnsi="Arial" w:cs="Arial"/>
          <w:szCs w:val="24"/>
        </w:rPr>
        <w:fldChar w:fldCharType="begin"/>
      </w:r>
      <w:r w:rsidRPr="00F97EDD">
        <w:rPr>
          <w:rFonts w:ascii="Arial" w:hAnsi="Arial" w:cs="Arial"/>
          <w:szCs w:val="24"/>
        </w:rPr>
        <w:instrText xml:space="preserve"> ADDIN EN.CITE &lt;EndNote&gt;&lt;Cite&gt;&lt;Author&gt;Yian&lt;/Author&gt;&lt;Year&gt;2005&lt;/Year&gt;&lt;RecNum&gt;25&lt;/RecNum&gt;&lt;DisplayText&gt;&lt;style face="superscript"&gt;1, 2&lt;/style&gt;&lt;/DisplayText&gt;&lt;record&gt;&lt;rec-number&gt;25&lt;/rec-number&gt;&lt;foreign-keys&gt;&lt;key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Cite&gt;&lt;Author&gt;Leng&lt;/Author&gt;&lt;Year&gt;2002&lt;/Year&gt;&lt;RecNum&gt;26&lt;/RecNum&gt;&lt;record&gt;&lt;rec-number&gt;26&lt;/rec-number&gt;&lt;foreign-keys&gt;&lt;key app="EN" db-id="5ptezp929dw2saearrrxxxdxtzed2rzf0xar"&gt;26&lt;/key&gt;&lt;/foreign-keys&gt;&lt;ref-type name="Journal Article"&gt;17&lt;/ref-type&gt;&lt;contributors&gt;&lt;authors&gt;&lt;author&gt;Leng, N. &lt;/author&gt;&lt;author&gt;Yian, L.&lt;/author&gt;&lt;/authors&gt;&lt;/contributors&gt;&lt;titles&gt;&lt;title&gt;A case report of an innovative strategy using tea leaves in the management of malodourous wound.&lt;/title&gt;&lt;secondary-title&gt;Singapore Nursing Journal&lt;/secondary-title&gt;&lt;/titles&gt;&lt;periodical&gt;&lt;full-title&gt;Singapore Nursing Journal&lt;/full-title&gt;&lt;/periodical&gt;&lt;pages&gt;16-8&lt;/pages&gt;&lt;volume&gt;29&lt;/volume&gt;&lt;number&gt;3&lt;/number&gt;&lt;dates&gt;&lt;year&gt;2002&lt;/year&gt;&lt;/dates&gt;&lt;urls&gt;&lt;/urls&gt;&lt;/record&gt;&lt;/Cite&gt;&lt;/EndNote&gt;</w:instrText>
      </w:r>
      <w:r w:rsidRPr="00F97EDD">
        <w:rPr>
          <w:rFonts w:ascii="Arial" w:hAnsi="Arial" w:cs="Arial"/>
          <w:szCs w:val="24"/>
        </w:rPr>
        <w:fldChar w:fldCharType="separate"/>
      </w:r>
      <w:hyperlink w:anchor="_ENREF_1" w:tooltip="Yian, 2005 #25" w:history="1">
        <w:r w:rsidRPr="00F97EDD">
          <w:rPr>
            <w:rFonts w:ascii="Arial" w:hAnsi="Arial" w:cs="Arial"/>
            <w:noProof/>
            <w:szCs w:val="24"/>
            <w:vertAlign w:val="superscript"/>
          </w:rPr>
          <w:t>1</w:t>
        </w:r>
      </w:hyperlink>
      <w:r w:rsidRPr="00F97EDD">
        <w:rPr>
          <w:rFonts w:ascii="Arial" w:hAnsi="Arial" w:cs="Arial"/>
          <w:noProof/>
          <w:szCs w:val="24"/>
          <w:vertAlign w:val="superscript"/>
        </w:rPr>
        <w:t xml:space="preserve">, </w:t>
      </w:r>
      <w:hyperlink w:anchor="_ENREF_2" w:tooltip="Leng, 2002 #26" w:history="1">
        <w:r w:rsidRPr="00F97EDD">
          <w:rPr>
            <w:rFonts w:ascii="Arial" w:hAnsi="Arial" w:cs="Arial"/>
            <w:noProof/>
            <w:szCs w:val="24"/>
            <w:vertAlign w:val="superscript"/>
          </w:rPr>
          <w:t>2</w:t>
        </w:r>
      </w:hyperlink>
      <w:r w:rsidRPr="00F97EDD">
        <w:rPr>
          <w:rFonts w:ascii="Arial" w:hAnsi="Arial" w:cs="Arial"/>
          <w:szCs w:val="24"/>
        </w:rPr>
        <w:fldChar w:fldCharType="end"/>
      </w:r>
      <w:r w:rsidRPr="00F97EDD">
        <w:rPr>
          <w:rFonts w:ascii="Arial" w:hAnsi="Arial" w:cs="Arial"/>
          <w:szCs w:val="24"/>
        </w:rPr>
        <w:t xml:space="preserve"> (these may be enclosed in a piece of gauze)</w:t>
      </w:r>
      <w:hyperlink w:anchor="_ENREF_1" w:tooltip="Yian, 2005 #25" w:history="1">
        <w:r w:rsidRPr="00F97EDD">
          <w:rPr>
            <w:rFonts w:ascii="Arial" w:hAnsi="Arial" w:cs="Arial"/>
            <w:szCs w:val="24"/>
          </w:rPr>
          <w:fldChar w:fldCharType="begin"/>
        </w:r>
        <w:r w:rsidRPr="00F97EDD">
          <w:rPr>
            <w:rFonts w:ascii="Arial" w:hAnsi="Arial" w:cs="Arial"/>
            <w:szCs w:val="24"/>
          </w:rPr>
          <w:instrText xml:space="preserve"> ADDIN EN.CITE &lt;EndNote&gt;&lt;Cite&gt;&lt;Author&gt;Yian&lt;/Author&gt;&lt;Year&gt;2005&lt;/Year&gt;&lt;RecNum&gt;25&lt;/RecNum&gt;&lt;DisplayText&gt;&lt;style face="superscript"&gt;1&lt;/style&gt;&lt;/DisplayText&gt;&lt;record&gt;&lt;rec-number&gt;25&lt;/rec-number&gt;&lt;foreign-keys&gt;&lt;key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Journal&lt;/full-title&gt;&lt;/periodical&gt;&lt;pages&gt;42-8&lt;/pages&gt;&lt;volume&gt;32&lt;/volume&gt;&lt;number&gt;2&lt;/number&gt;&lt;dates&gt;&lt;year&gt;2005&lt;/year&gt;&lt;/dates&gt;&lt;urls&gt;&lt;/urls&gt;&lt;/record&gt;&lt;/Cite&gt;&lt;/EndNote&gt;</w:instrText>
        </w:r>
        <w:r w:rsidRPr="00F97EDD">
          <w:rPr>
            <w:rFonts w:ascii="Arial" w:hAnsi="Arial" w:cs="Arial"/>
            <w:szCs w:val="24"/>
          </w:rPr>
          <w:fldChar w:fldCharType="separate"/>
        </w:r>
        <w:r w:rsidRPr="00F97EDD">
          <w:rPr>
            <w:rFonts w:ascii="Arial" w:hAnsi="Arial" w:cs="Arial"/>
            <w:noProof/>
            <w:szCs w:val="24"/>
            <w:vertAlign w:val="superscript"/>
          </w:rPr>
          <w:t>1</w:t>
        </w:r>
        <w:r w:rsidRPr="00F97EDD">
          <w:rPr>
            <w:rFonts w:ascii="Arial" w:hAnsi="Arial" w:cs="Arial"/>
            <w:szCs w:val="24"/>
          </w:rPr>
          <w:fldChar w:fldCharType="end"/>
        </w:r>
      </w:hyperlink>
      <w:r w:rsidRPr="00F97EDD">
        <w:rPr>
          <w:rFonts w:ascii="Arial" w:hAnsi="Arial" w:cs="Arial"/>
          <w:szCs w:val="24"/>
        </w:rPr>
        <w:t xml:space="preserve"> </w:t>
      </w:r>
    </w:p>
    <w:p w:rsidR="00646C6E" w:rsidRPr="00F97EDD" w:rsidRDefault="00646C6E" w:rsidP="00F97EDD">
      <w:pPr>
        <w:pStyle w:val="CPMPARS"/>
        <w:numPr>
          <w:ilvl w:val="0"/>
          <w:numId w:val="42"/>
        </w:numPr>
        <w:spacing w:after="60"/>
        <w:ind w:left="0" w:firstLine="0"/>
        <w:rPr>
          <w:rFonts w:cs="Arial"/>
          <w:szCs w:val="24"/>
        </w:rPr>
      </w:pPr>
      <w:r w:rsidRPr="00F97EDD">
        <w:rPr>
          <w:rFonts w:cs="Arial"/>
          <w:szCs w:val="24"/>
        </w:rPr>
        <w:t>Cover with absorbent padding.</w:t>
      </w:r>
      <w:hyperlink w:anchor="_ENREF_1" w:tooltip="Yian, 2005 #25" w:history="1">
        <w:r w:rsidRPr="00F97EDD">
          <w:rPr>
            <w:rFonts w:cs="Arial"/>
            <w:szCs w:val="24"/>
          </w:rPr>
          <w:fldChar w:fldCharType="begin"/>
        </w:r>
        <w:r w:rsidRPr="00F97EDD">
          <w:rPr>
            <w:rFonts w:cs="Arial"/>
            <w:szCs w:val="24"/>
          </w:rPr>
          <w:instrText xml:space="preserve"> ADDIN EN.CITE &lt;EndNote&gt;&lt;Cite&gt;&lt;Author&gt;Yian&lt;/Author&gt;&lt;Year&gt;2005&lt;/Year&gt;&lt;RecNum&gt;25&lt;/RecNum&gt;&lt;DisplayText&gt;&lt;style face="superscript"&gt;1&lt;/style&gt;&lt;/DisplayText&gt;&lt;record&gt;&lt;rec-number&gt;25&lt;/rec-number&gt;&lt;foreign-keys&gt;&lt;key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Journal&lt;/full-title&gt;&lt;/periodical&gt;&lt;pages&gt;42-8&lt;/pages&gt;&lt;volume&gt;32&lt;/volume&gt;&lt;number&gt;2&lt;/number&gt;&lt;dates&gt;&lt;year&gt;2005&lt;/year&gt;&lt;/dates&gt;&lt;urls&gt;&lt;/urls&gt;&lt;/record&gt;&lt;/Cite&gt;&lt;/EndNote&gt;</w:instrText>
        </w:r>
        <w:r w:rsidRPr="00F97EDD">
          <w:rPr>
            <w:rFonts w:cs="Arial"/>
            <w:szCs w:val="24"/>
          </w:rPr>
          <w:fldChar w:fldCharType="separate"/>
        </w:r>
        <w:r w:rsidRPr="00F97EDD">
          <w:rPr>
            <w:rFonts w:cs="Arial"/>
            <w:noProof/>
            <w:szCs w:val="24"/>
            <w:vertAlign w:val="superscript"/>
          </w:rPr>
          <w:t>1</w:t>
        </w:r>
        <w:r w:rsidRPr="00F97EDD">
          <w:rPr>
            <w:rFonts w:cs="Arial"/>
            <w:szCs w:val="24"/>
          </w:rPr>
          <w:fldChar w:fldCharType="end"/>
        </w:r>
      </w:hyperlink>
    </w:p>
    <w:p w:rsidR="00646C6E" w:rsidRPr="00F97EDD" w:rsidRDefault="00646C6E" w:rsidP="00F97EDD">
      <w:pPr>
        <w:pStyle w:val="CPMPARS"/>
        <w:numPr>
          <w:ilvl w:val="0"/>
          <w:numId w:val="42"/>
        </w:numPr>
        <w:spacing w:after="60"/>
        <w:ind w:left="0" w:firstLine="0"/>
        <w:rPr>
          <w:rFonts w:cs="Arial"/>
          <w:szCs w:val="24"/>
        </w:rPr>
      </w:pPr>
      <w:r w:rsidRPr="00F97EDD">
        <w:rPr>
          <w:rFonts w:cs="Arial"/>
          <w:szCs w:val="24"/>
        </w:rPr>
        <w:t>Apply stretchable tube bandage or adhesive tape to hold dressing and tea bags in place.</w:t>
      </w:r>
      <w:r w:rsidRPr="00F97EDD">
        <w:rPr>
          <w:rFonts w:cs="Arial"/>
          <w:szCs w:val="24"/>
        </w:rPr>
        <w:fldChar w:fldCharType="begin"/>
      </w:r>
      <w:r w:rsidRPr="00F97EDD">
        <w:rPr>
          <w:rFonts w:cs="Arial"/>
          <w:szCs w:val="24"/>
        </w:rPr>
        <w:instrText xml:space="preserve"> ADDIN EN.CITE &lt;EndNote&gt;&lt;Cite&gt;&lt;Author&gt;Yian&lt;/Author&gt;&lt;Year&gt;2005&lt;/Year&gt;&lt;RecNum&gt;25&lt;/RecNum&gt;&lt;DisplayText&gt;&lt;style face="superscript"&gt;1, 2&lt;/style&gt;&lt;/DisplayText&gt;&lt;record&gt;&lt;rec-number&gt;25&lt;/rec-number&gt;&lt;foreign-keys&gt;&lt;key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Cite&gt;&lt;Author&gt;Leng&lt;/Author&gt;&lt;Year&gt;2002&lt;/Year&gt;&lt;RecNum&gt;26&lt;/RecNum&gt;&lt;record&gt;&lt;rec-number&gt;26&lt;/rec-number&gt;&lt;foreign-keys&gt;&lt;key app="EN" db-id="5ptezp929dw2saearrrxxxdxtzed2rzf0xar"&gt;26&lt;/key&gt;&lt;/foreign-keys&gt;&lt;ref-type name="Journal Article"&gt;17&lt;/ref-type&gt;&lt;contributors&gt;&lt;authors&gt;&lt;author&gt;Leng, N. &lt;/author&gt;&lt;author&gt;Yian, L.&lt;/author&gt;&lt;/authors&gt;&lt;/contributors&gt;&lt;titles&gt;&lt;title&gt;A case report of an innovative strategy using tea leaves in the management of malodourous wound.&lt;/title&gt;&lt;secondary-title&gt;Singapore Nursing Journal&lt;/secondary-title&gt;&lt;/titles&gt;&lt;periodical&gt;&lt;full-title&gt;Singapore Nursing Journal&lt;/full-title&gt;&lt;/periodical&gt;&lt;pages&gt;16-8&lt;/pages&gt;&lt;volume&gt;29&lt;/volume&gt;&lt;number&gt;3&lt;/number&gt;&lt;dates&gt;&lt;year&gt;2002&lt;/year&gt;&lt;/dates&gt;&lt;urls&gt;&lt;/urls&gt;&lt;/record&gt;&lt;/Cite&gt;&lt;/EndNote&gt;</w:instrText>
      </w:r>
      <w:r w:rsidRPr="00F97EDD">
        <w:rPr>
          <w:rFonts w:cs="Arial"/>
          <w:szCs w:val="24"/>
        </w:rPr>
        <w:fldChar w:fldCharType="separate"/>
      </w:r>
      <w:hyperlink w:anchor="_ENREF_1" w:tooltip="Yian, 2005 #25" w:history="1">
        <w:r w:rsidRPr="00F97EDD">
          <w:rPr>
            <w:rFonts w:cs="Arial"/>
            <w:noProof/>
            <w:szCs w:val="24"/>
            <w:vertAlign w:val="superscript"/>
          </w:rPr>
          <w:t>1</w:t>
        </w:r>
      </w:hyperlink>
      <w:r w:rsidRPr="00F97EDD">
        <w:rPr>
          <w:rFonts w:cs="Arial"/>
          <w:noProof/>
          <w:szCs w:val="24"/>
          <w:vertAlign w:val="superscript"/>
        </w:rPr>
        <w:t xml:space="preserve">, </w:t>
      </w:r>
      <w:hyperlink w:anchor="_ENREF_2" w:tooltip="Leng, 2002 #26" w:history="1">
        <w:r w:rsidRPr="00F97EDD">
          <w:rPr>
            <w:rFonts w:cs="Arial"/>
            <w:noProof/>
            <w:szCs w:val="24"/>
            <w:vertAlign w:val="superscript"/>
          </w:rPr>
          <w:t>2</w:t>
        </w:r>
      </w:hyperlink>
      <w:r w:rsidRPr="00F97EDD">
        <w:rPr>
          <w:rFonts w:cs="Arial"/>
          <w:szCs w:val="24"/>
        </w:rPr>
        <w:fldChar w:fldCharType="end"/>
      </w:r>
      <w:r w:rsidRPr="00F97EDD">
        <w:rPr>
          <w:rFonts w:cs="Arial"/>
          <w:szCs w:val="24"/>
        </w:rPr>
        <w:t xml:space="preserve"> </w:t>
      </w:r>
    </w:p>
    <w:p w:rsidR="00646C6E" w:rsidRPr="00F97EDD" w:rsidRDefault="00646C6E" w:rsidP="00F97EDD">
      <w:pPr>
        <w:pStyle w:val="CPMPARS"/>
        <w:numPr>
          <w:ilvl w:val="0"/>
          <w:numId w:val="42"/>
        </w:numPr>
        <w:spacing w:after="60"/>
        <w:ind w:left="0" w:firstLine="0"/>
        <w:rPr>
          <w:rFonts w:cs="Arial"/>
          <w:szCs w:val="24"/>
        </w:rPr>
      </w:pPr>
      <w:r w:rsidRPr="00F97EDD">
        <w:rPr>
          <w:rFonts w:cs="Arial"/>
          <w:szCs w:val="24"/>
        </w:rPr>
        <w:t>Tea bags should be changed before wound exudates strikes through the absorbent padding.</w:t>
      </w:r>
      <w:hyperlink w:anchor="_ENREF_1" w:tooltip="Yian, 2005 #25" w:history="1">
        <w:r w:rsidRPr="00F97EDD">
          <w:rPr>
            <w:rFonts w:cs="Arial"/>
            <w:szCs w:val="24"/>
          </w:rPr>
          <w:fldChar w:fldCharType="begin"/>
        </w:r>
        <w:r w:rsidRPr="00F97EDD">
          <w:rPr>
            <w:rFonts w:cs="Arial"/>
            <w:szCs w:val="24"/>
          </w:rPr>
          <w:instrText xml:space="preserve"> ADDIN EN.CITE &lt;EndNote&gt;&lt;Cite&gt;&lt;Author&gt;Yian&lt;/Author&gt;&lt;Year&gt;2005&lt;/Year&gt;&lt;RecNum&gt;25&lt;/RecNum&gt;&lt;DisplayText&gt;&lt;style face="superscript"&gt;1&lt;/style&gt;&lt;/DisplayText&gt;&lt;record&gt;&lt;rec-number&gt;25&lt;/rec-number&gt;&lt;foreign-keys&gt;&lt;key app="EN" db-id="5ptezp929dw2saearrrxxxdxtzed2rzf0xar"&gt;25&lt;/key&gt;&lt;/foreign-keys&gt;&lt;ref-type name="Journal Article"&gt;17&lt;/ref-type&gt;&lt;contributors&gt;&lt;authors&gt;&lt;author&gt;Yian, L.&lt;/author&gt;&lt;/authors&gt;&lt;/contributors&gt;&lt;titles&gt;&lt;title&gt;Case study on the effectiveness of green tea bags as a secondary dressing to control malodour of fungating breast cancer wounds&lt;/title&gt;&lt;secondary-title&gt;Singapore Nursing Journal&lt;/secondary-title&gt;&lt;/titles&gt;&lt;periodical&gt;&lt;full-title&gt;Singapore Nursing Journal&lt;/full-title&gt;&lt;/periodical&gt;&lt;pages&gt;42-8&lt;/pages&gt;&lt;volume&gt;32&lt;/volume&gt;&lt;number&gt;2&lt;/number&gt;&lt;dates&gt;&lt;year&gt;2005&lt;/year&gt;&lt;/dates&gt;&lt;urls&gt;&lt;/urls&gt;&lt;/record&gt;&lt;/Cite&gt;&lt;/EndNote&gt;</w:instrText>
        </w:r>
        <w:r w:rsidRPr="00F97EDD">
          <w:rPr>
            <w:rFonts w:cs="Arial"/>
            <w:szCs w:val="24"/>
          </w:rPr>
          <w:fldChar w:fldCharType="separate"/>
        </w:r>
        <w:r w:rsidRPr="00F97EDD">
          <w:rPr>
            <w:rFonts w:cs="Arial"/>
            <w:noProof/>
            <w:szCs w:val="24"/>
            <w:vertAlign w:val="superscript"/>
          </w:rPr>
          <w:t>1</w:t>
        </w:r>
        <w:r w:rsidRPr="00F97EDD">
          <w:rPr>
            <w:rFonts w:cs="Arial"/>
            <w:szCs w:val="24"/>
          </w:rPr>
          <w:fldChar w:fldCharType="end"/>
        </w:r>
      </w:hyperlink>
      <w:r w:rsidRPr="00F97EDD">
        <w:rPr>
          <w:rFonts w:cs="Arial"/>
          <w:szCs w:val="24"/>
        </w:rPr>
        <w:t xml:space="preserve"> </w:t>
      </w:r>
    </w:p>
    <w:p w:rsidR="00646C6E" w:rsidRPr="00F97EDD" w:rsidRDefault="00646C6E" w:rsidP="00F97EDD">
      <w:pPr>
        <w:pStyle w:val="CPMPARS"/>
        <w:spacing w:before="120"/>
        <w:rPr>
          <w:rFonts w:cs="Arial"/>
          <w:b/>
          <w:szCs w:val="24"/>
        </w:rPr>
      </w:pPr>
      <w:r w:rsidRPr="00F97EDD">
        <w:rPr>
          <w:rFonts w:cs="Arial"/>
          <w:b/>
          <w:szCs w:val="24"/>
        </w:rPr>
        <w:t>Documentation</w:t>
      </w:r>
    </w:p>
    <w:p w:rsidR="00646C6E" w:rsidRPr="00F97EDD" w:rsidRDefault="00646C6E" w:rsidP="00F97EDD">
      <w:pPr>
        <w:pStyle w:val="CPMPARS"/>
        <w:spacing w:after="60"/>
        <w:rPr>
          <w:rFonts w:cs="Arial"/>
          <w:szCs w:val="24"/>
        </w:rPr>
      </w:pPr>
      <w:r w:rsidRPr="00F97EDD">
        <w:rPr>
          <w:rFonts w:cs="Arial"/>
          <w:szCs w:val="24"/>
        </w:rPr>
        <w:t>Document the findings in the patient progress notes. Report any concerns to the treating clinician’s team promptly.</w:t>
      </w:r>
    </w:p>
    <w:p w:rsidR="00646C6E" w:rsidRPr="00F97EDD" w:rsidRDefault="00646C6E" w:rsidP="00F97EDD">
      <w:pPr>
        <w:spacing w:before="120"/>
        <w:jc w:val="both"/>
        <w:rPr>
          <w:rFonts w:ascii="Arial" w:hAnsi="Arial" w:cs="Arial"/>
          <w:b/>
          <w:szCs w:val="24"/>
        </w:rPr>
      </w:pPr>
      <w:r w:rsidRPr="00F97EDD">
        <w:rPr>
          <w:rFonts w:ascii="Arial" w:hAnsi="Arial" w:cs="Arial"/>
          <w:b/>
          <w:szCs w:val="24"/>
        </w:rPr>
        <w:t>Irrigation technique</w:t>
      </w:r>
    </w:p>
    <w:p w:rsidR="00646C6E" w:rsidRPr="00932CF1" w:rsidRDefault="00646C6E" w:rsidP="00F97EDD">
      <w:pPr>
        <w:pStyle w:val="ListParagraph"/>
        <w:numPr>
          <w:ilvl w:val="0"/>
          <w:numId w:val="43"/>
        </w:numPr>
        <w:spacing w:after="60"/>
        <w:jc w:val="both"/>
        <w:rPr>
          <w:rFonts w:ascii="Arial" w:hAnsi="Arial" w:cs="Arial"/>
          <w:b/>
          <w:szCs w:val="24"/>
        </w:rPr>
      </w:pPr>
      <w:r w:rsidRPr="00F97EDD">
        <w:rPr>
          <w:rFonts w:ascii="Arial" w:hAnsi="Arial" w:cs="Arial"/>
          <w:szCs w:val="24"/>
        </w:rPr>
        <w:t xml:space="preserve">Fill a syringe with a large bore needle (18g or 19g) with wound irrigation solution. </w:t>
      </w:r>
      <w:r w:rsidR="00932CF1">
        <w:rPr>
          <w:rFonts w:ascii="Arial" w:hAnsi="Arial" w:cs="Arial"/>
          <w:szCs w:val="24"/>
        </w:rPr>
        <w:t>(</w:t>
      </w:r>
      <w:r w:rsidR="00CA3418" w:rsidRPr="00932CF1">
        <w:rPr>
          <w:rFonts w:ascii="Arial" w:hAnsi="Arial" w:cs="Arial"/>
          <w:b/>
          <w:szCs w:val="24"/>
        </w:rPr>
        <w:t>N</w:t>
      </w:r>
      <w:r w:rsidR="00F02BD9" w:rsidRPr="00932CF1">
        <w:rPr>
          <w:rFonts w:ascii="Arial" w:hAnsi="Arial" w:cs="Arial"/>
          <w:b/>
          <w:szCs w:val="24"/>
        </w:rPr>
        <w:t>.B.</w:t>
      </w:r>
      <w:r w:rsidR="00CA3418" w:rsidRPr="00932CF1">
        <w:rPr>
          <w:rFonts w:ascii="Arial" w:hAnsi="Arial" w:cs="Arial"/>
          <w:b/>
          <w:szCs w:val="24"/>
        </w:rPr>
        <w:t xml:space="preserve"> hydrogen peroxide should</w:t>
      </w:r>
      <w:bookmarkStart w:id="4" w:name="_GoBack"/>
      <w:r w:rsidR="00CA3418" w:rsidRPr="00932CF1">
        <w:rPr>
          <w:rFonts w:ascii="Arial" w:hAnsi="Arial" w:cs="Arial"/>
          <w:b/>
          <w:szCs w:val="24"/>
          <w:u w:val="single"/>
        </w:rPr>
        <w:t xml:space="preserve"> not</w:t>
      </w:r>
      <w:r w:rsidR="00CA3418" w:rsidRPr="00932CF1">
        <w:rPr>
          <w:rFonts w:ascii="Arial" w:hAnsi="Arial" w:cs="Arial"/>
          <w:b/>
          <w:szCs w:val="24"/>
        </w:rPr>
        <w:t xml:space="preserve"> </w:t>
      </w:r>
      <w:bookmarkEnd w:id="4"/>
      <w:r w:rsidR="00CA3418" w:rsidRPr="00932CF1">
        <w:rPr>
          <w:rFonts w:ascii="Arial" w:hAnsi="Arial" w:cs="Arial"/>
          <w:b/>
          <w:szCs w:val="24"/>
        </w:rPr>
        <w:t>be used to irrigate wounds under pressure)</w:t>
      </w:r>
    </w:p>
    <w:p w:rsidR="00646C6E" w:rsidRPr="00F97EDD" w:rsidRDefault="00646C6E" w:rsidP="00F97EDD">
      <w:pPr>
        <w:numPr>
          <w:ilvl w:val="0"/>
          <w:numId w:val="43"/>
        </w:numPr>
        <w:tabs>
          <w:tab w:val="clear" w:pos="360"/>
          <w:tab w:val="num" w:pos="426"/>
        </w:tabs>
        <w:spacing w:after="60"/>
        <w:ind w:left="426" w:hanging="426"/>
        <w:jc w:val="both"/>
        <w:rPr>
          <w:rFonts w:ascii="Arial" w:hAnsi="Arial" w:cs="Arial"/>
          <w:szCs w:val="24"/>
          <w:lang w:eastAsia="en-AU"/>
        </w:rPr>
      </w:pPr>
      <w:r w:rsidRPr="00F97EDD">
        <w:rPr>
          <w:rFonts w:ascii="Arial" w:hAnsi="Arial" w:cs="Arial"/>
          <w:szCs w:val="24"/>
          <w:lang w:eastAsia="en-AU"/>
        </w:rPr>
        <w:t>Holding the syringe just above the wound’s top edge, instill irrigation fluid into the wound slowly and continuously. Use enough force (</w:t>
      </w:r>
      <w:r w:rsidRPr="00F97EDD">
        <w:rPr>
          <w:rFonts w:ascii="Arial" w:hAnsi="Arial" w:cs="Arial"/>
          <w:szCs w:val="24"/>
        </w:rPr>
        <w:t xml:space="preserve">4-15psi) </w:t>
      </w:r>
      <w:r w:rsidRPr="00F97EDD">
        <w:rPr>
          <w:rFonts w:ascii="Arial" w:hAnsi="Arial" w:cs="Arial"/>
          <w:szCs w:val="24"/>
          <w:lang w:eastAsia="en-AU"/>
        </w:rPr>
        <w:t>to flush out debris.</w:t>
      </w:r>
    </w:p>
    <w:p w:rsidR="00646C6E" w:rsidRPr="00F97EDD" w:rsidRDefault="00646C6E" w:rsidP="00F97EDD">
      <w:pPr>
        <w:numPr>
          <w:ilvl w:val="0"/>
          <w:numId w:val="43"/>
        </w:numPr>
        <w:tabs>
          <w:tab w:val="clear" w:pos="360"/>
          <w:tab w:val="num" w:pos="426"/>
        </w:tabs>
        <w:spacing w:after="60"/>
        <w:ind w:left="426" w:hanging="426"/>
        <w:jc w:val="both"/>
        <w:rPr>
          <w:rFonts w:ascii="Arial" w:hAnsi="Arial" w:cs="Arial"/>
          <w:szCs w:val="24"/>
          <w:lang w:eastAsia="en-AU"/>
        </w:rPr>
      </w:pPr>
      <w:r w:rsidRPr="00F97EDD">
        <w:rPr>
          <w:rFonts w:ascii="Arial" w:hAnsi="Arial" w:cs="Arial"/>
          <w:szCs w:val="24"/>
          <w:lang w:eastAsia="en-AU"/>
        </w:rPr>
        <w:t>Irrigate all portions of the wound. Do not force solution into the wound’s pockets.</w:t>
      </w:r>
    </w:p>
    <w:p w:rsidR="00646C6E" w:rsidRPr="00F97EDD" w:rsidRDefault="00646C6E" w:rsidP="00F97EDD">
      <w:pPr>
        <w:numPr>
          <w:ilvl w:val="0"/>
          <w:numId w:val="43"/>
        </w:numPr>
        <w:tabs>
          <w:tab w:val="clear" w:pos="360"/>
          <w:tab w:val="num" w:pos="426"/>
        </w:tabs>
        <w:spacing w:after="60"/>
        <w:ind w:left="426" w:hanging="426"/>
        <w:jc w:val="both"/>
        <w:rPr>
          <w:rFonts w:ascii="Arial" w:hAnsi="Arial" w:cs="Arial"/>
          <w:szCs w:val="24"/>
          <w:lang w:eastAsia="en-AU"/>
        </w:rPr>
      </w:pPr>
      <w:r w:rsidRPr="00F97EDD">
        <w:rPr>
          <w:rFonts w:ascii="Arial" w:hAnsi="Arial" w:cs="Arial"/>
          <w:szCs w:val="24"/>
          <w:lang w:eastAsia="en-AU"/>
        </w:rPr>
        <w:t>Continue irrigating until the solution draining from the wound bed is clear.</w:t>
      </w:r>
    </w:p>
    <w:p w:rsidR="00646C6E" w:rsidRPr="00F97EDD" w:rsidRDefault="00646C6E" w:rsidP="00F97EDD">
      <w:pPr>
        <w:spacing w:after="60"/>
        <w:jc w:val="both"/>
        <w:rPr>
          <w:rFonts w:ascii="Arial" w:hAnsi="Arial" w:cs="Arial"/>
          <w:b/>
          <w:bCs/>
          <w:szCs w:val="24"/>
          <w:lang w:eastAsia="en-AU"/>
        </w:rPr>
      </w:pPr>
    </w:p>
    <w:p w:rsidR="00646C6E" w:rsidRPr="00F97EDD" w:rsidRDefault="00646C6E" w:rsidP="00F97EDD">
      <w:pPr>
        <w:spacing w:after="240"/>
        <w:jc w:val="both"/>
        <w:rPr>
          <w:rFonts w:ascii="Arial" w:hAnsi="Arial" w:cs="Arial"/>
          <w:b/>
          <w:szCs w:val="24"/>
        </w:rPr>
      </w:pPr>
      <w:r w:rsidRPr="00F97EDD">
        <w:rPr>
          <w:rFonts w:ascii="Arial" w:hAnsi="Arial" w:cs="Arial"/>
          <w:b/>
          <w:szCs w:val="24"/>
        </w:rPr>
        <w:t>REFERENCES</w:t>
      </w:r>
    </w:p>
    <w:p w:rsidR="00646C6E" w:rsidRPr="00F97EDD" w:rsidRDefault="00646C6E" w:rsidP="00F97EDD">
      <w:pPr>
        <w:tabs>
          <w:tab w:val="left" w:pos="284"/>
        </w:tabs>
        <w:spacing w:after="60"/>
        <w:jc w:val="both"/>
        <w:rPr>
          <w:rFonts w:ascii="Arial" w:hAnsi="Arial" w:cs="Arial"/>
          <w:szCs w:val="24"/>
        </w:rPr>
      </w:pPr>
      <w:r w:rsidRPr="00F97EDD">
        <w:rPr>
          <w:rFonts w:ascii="Arial" w:hAnsi="Arial" w:cs="Arial"/>
          <w:szCs w:val="24"/>
        </w:rPr>
        <w:t>1.</w:t>
      </w:r>
      <w:r w:rsidRPr="00F97EDD">
        <w:rPr>
          <w:rFonts w:ascii="Arial" w:hAnsi="Arial" w:cs="Arial"/>
          <w:szCs w:val="24"/>
        </w:rPr>
        <w:tab/>
      </w:r>
      <w:proofErr w:type="spellStart"/>
      <w:r w:rsidRPr="00F97EDD">
        <w:rPr>
          <w:rFonts w:ascii="Arial" w:hAnsi="Arial" w:cs="Arial"/>
          <w:szCs w:val="24"/>
        </w:rPr>
        <w:t>Yian</w:t>
      </w:r>
      <w:proofErr w:type="spellEnd"/>
      <w:r w:rsidRPr="00F97EDD">
        <w:rPr>
          <w:rFonts w:ascii="Arial" w:hAnsi="Arial" w:cs="Arial"/>
          <w:szCs w:val="24"/>
        </w:rPr>
        <w:t xml:space="preserve">, L., Case study on the effectiveness of green tea bags as a secondary dressing to control malodour of fungating breast cancer wounds. Singapore Nursing Journal, 32(2):42-8. 2005 </w:t>
      </w:r>
    </w:p>
    <w:p w:rsidR="00646C6E" w:rsidRPr="00F97EDD" w:rsidRDefault="00646C6E" w:rsidP="00F97EDD">
      <w:pPr>
        <w:tabs>
          <w:tab w:val="left" w:pos="284"/>
        </w:tabs>
        <w:spacing w:after="60"/>
        <w:ind w:left="993" w:hanging="993"/>
        <w:jc w:val="both"/>
        <w:rPr>
          <w:rFonts w:ascii="Arial" w:hAnsi="Arial" w:cs="Arial"/>
          <w:szCs w:val="24"/>
        </w:rPr>
      </w:pPr>
      <w:r w:rsidRPr="00F97EDD">
        <w:rPr>
          <w:rFonts w:ascii="Arial" w:hAnsi="Arial" w:cs="Arial"/>
          <w:szCs w:val="24"/>
        </w:rPr>
        <w:t>2.</w:t>
      </w:r>
      <w:r w:rsidRPr="00F97EDD">
        <w:rPr>
          <w:rFonts w:ascii="Arial" w:hAnsi="Arial" w:cs="Arial"/>
          <w:szCs w:val="24"/>
        </w:rPr>
        <w:tab/>
      </w:r>
      <w:proofErr w:type="spellStart"/>
      <w:r w:rsidRPr="00F97EDD">
        <w:rPr>
          <w:rFonts w:ascii="Arial" w:hAnsi="Arial" w:cs="Arial"/>
          <w:szCs w:val="24"/>
        </w:rPr>
        <w:t>Leng</w:t>
      </w:r>
      <w:proofErr w:type="spellEnd"/>
      <w:r w:rsidRPr="00F97EDD">
        <w:rPr>
          <w:rFonts w:ascii="Arial" w:hAnsi="Arial" w:cs="Arial"/>
          <w:szCs w:val="24"/>
        </w:rPr>
        <w:t xml:space="preserve">, N. and L. </w:t>
      </w:r>
      <w:proofErr w:type="spellStart"/>
      <w:r w:rsidRPr="00F97EDD">
        <w:rPr>
          <w:rFonts w:ascii="Arial" w:hAnsi="Arial" w:cs="Arial"/>
          <w:szCs w:val="24"/>
        </w:rPr>
        <w:t>Yian</w:t>
      </w:r>
      <w:proofErr w:type="spellEnd"/>
      <w:r w:rsidRPr="00F97EDD">
        <w:rPr>
          <w:rFonts w:ascii="Arial" w:hAnsi="Arial" w:cs="Arial"/>
          <w:szCs w:val="24"/>
        </w:rPr>
        <w:t xml:space="preserve">, A case report of an innovative strategy using tea leaves in the management of malodourous wound. Singapore Nursing Journal, 29(3):16-8. 2002. </w:t>
      </w:r>
    </w:p>
    <w:p w:rsidR="00575119" w:rsidRDefault="00575119" w:rsidP="00F97EDD">
      <w:pPr>
        <w:jc w:val="both"/>
        <w:rPr>
          <w:rFonts w:ascii="Arial" w:hAnsi="Arial" w:cs="Arial"/>
          <w:color w:val="000000" w:themeColor="text1"/>
          <w:szCs w:val="24"/>
        </w:rPr>
      </w:pPr>
    </w:p>
    <w:p w:rsidR="00250B44" w:rsidRPr="001F6077" w:rsidRDefault="00250B44" w:rsidP="00743832">
      <w:pPr>
        <w:jc w:val="center"/>
        <w:rPr>
          <w:rFonts w:ascii="Arial" w:hAnsi="Arial" w:cs="Arial"/>
        </w:rPr>
      </w:pPr>
    </w:p>
    <w:p w:rsidR="00250B44" w:rsidRPr="00E70A64" w:rsidRDefault="00250B44" w:rsidP="00743832">
      <w:pPr>
        <w:jc w:val="center"/>
        <w:rPr>
          <w:rFonts w:ascii="Arial" w:hAnsi="Arial" w:cs="Arial"/>
        </w:rPr>
      </w:pPr>
      <w:r w:rsidRPr="00E70A64">
        <w:rPr>
          <w:rFonts w:ascii="Arial" w:hAnsi="Arial" w:cs="Arial"/>
        </w:rPr>
        <w:t>Published with permission from Wound Practice and Research</w:t>
      </w:r>
    </w:p>
    <w:p w:rsidR="00250B44" w:rsidRDefault="00250B44" w:rsidP="00250B44">
      <w:pPr>
        <w:jc w:val="both"/>
      </w:pPr>
    </w:p>
    <w:p w:rsidR="00250B44" w:rsidRDefault="00250B44" w:rsidP="00250B44">
      <w:pPr>
        <w:jc w:val="both"/>
      </w:pPr>
    </w:p>
    <w:p w:rsidR="00250B44" w:rsidRDefault="00250B44" w:rsidP="00250B44">
      <w:pPr>
        <w:jc w:val="center"/>
      </w:pPr>
      <w:r>
        <w:rPr>
          <w:noProof/>
          <w:lang w:eastAsia="en-AU"/>
        </w:rPr>
        <w:drawing>
          <wp:inline distT="0" distB="0" distL="0" distR="0" wp14:anchorId="0F73EEFE" wp14:editId="6DA43CF8">
            <wp:extent cx="2190750" cy="1257300"/>
            <wp:effectExtent l="0" t="0" r="0" b="0"/>
            <wp:docPr id="1" name="Picture 1" descr="JBC Logo 2014"/>
            <wp:cNvGraphicFramePr/>
            <a:graphic xmlns:a="http://schemas.openxmlformats.org/drawingml/2006/main">
              <a:graphicData uri="http://schemas.openxmlformats.org/drawingml/2006/picture">
                <pic:pic xmlns:pic="http://schemas.openxmlformats.org/drawingml/2006/picture">
                  <pic:nvPicPr>
                    <pic:cNvPr id="1" name="Picture 1" descr="JBC Logo 201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p>
    <w:p w:rsidR="00250B44" w:rsidRDefault="00250B44" w:rsidP="00250B44">
      <w:pPr>
        <w:jc w:val="both"/>
      </w:pPr>
    </w:p>
    <w:p w:rsidR="00250B44" w:rsidRPr="00E70A64" w:rsidRDefault="00250B44" w:rsidP="00250B44">
      <w:pPr>
        <w:jc w:val="center"/>
        <w:rPr>
          <w:rFonts w:ascii="Arial" w:hAnsi="Arial" w:cs="Arial"/>
        </w:rPr>
      </w:pPr>
      <w:r w:rsidRPr="00E70A64">
        <w:rPr>
          <w:rFonts w:ascii="Arial" w:hAnsi="Arial" w:cs="Arial"/>
        </w:rPr>
        <w:t>Western Australian Group for Evidence Informed Healthcare Practice: A Joanna Briggs Institute Centre of Excellence</w:t>
      </w:r>
    </w:p>
    <w:p w:rsidR="00250B44" w:rsidRPr="00E70A64" w:rsidRDefault="00250B44" w:rsidP="00250B44">
      <w:pPr>
        <w:jc w:val="both"/>
        <w:rPr>
          <w:rFonts w:ascii="Arial" w:hAnsi="Arial" w:cs="Arial"/>
        </w:rPr>
      </w:pPr>
    </w:p>
    <w:p w:rsidR="00250B44" w:rsidRPr="00E70A64" w:rsidRDefault="00250B44" w:rsidP="00250B44">
      <w:pPr>
        <w:jc w:val="center"/>
        <w:rPr>
          <w:rFonts w:ascii="Arial" w:hAnsi="Arial" w:cs="Arial"/>
        </w:rPr>
      </w:pPr>
      <w:r w:rsidRPr="00E70A64">
        <w:rPr>
          <w:rFonts w:ascii="Arial" w:hAnsi="Arial" w:cs="Arial"/>
        </w:rPr>
        <w:t>Wound Healing and Management Node</w:t>
      </w:r>
    </w:p>
    <w:p w:rsidR="00250B44" w:rsidRPr="00F97EDD" w:rsidRDefault="00250B44" w:rsidP="00250B44">
      <w:pPr>
        <w:rPr>
          <w:rFonts w:ascii="Arial" w:hAnsi="Arial" w:cs="Arial"/>
          <w:color w:val="000000" w:themeColor="text1"/>
          <w:szCs w:val="24"/>
        </w:rPr>
      </w:pPr>
    </w:p>
    <w:sectPr w:rsidR="00250B44" w:rsidRPr="00F97EDD" w:rsidSect="00EB4777">
      <w:headerReference w:type="default" r:id="rId9"/>
      <w:footerReference w:type="default" r:id="rId10"/>
      <w:endnotePr>
        <w:numFmt w:val="decimal"/>
      </w:endnotePr>
      <w:type w:val="continuous"/>
      <w:pgSz w:w="11907" w:h="16840"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0A" w:rsidRDefault="00770B0A" w:rsidP="00EB4777">
      <w:r>
        <w:separator/>
      </w:r>
    </w:p>
  </w:endnote>
  <w:endnote w:type="continuationSeparator" w:id="0">
    <w:p w:rsidR="00770B0A" w:rsidRDefault="00770B0A" w:rsidP="00EB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C5" w:rsidRDefault="005720EA" w:rsidP="005720EA">
    <w:pPr>
      <w:pStyle w:val="Footer"/>
      <w:jc w:val="right"/>
    </w:pPr>
    <w:r w:rsidRPr="001F6077">
      <w:rPr>
        <w:rFonts w:ascii="Arial" w:hAnsi="Arial" w:cs="Arial"/>
        <w:sz w:val="18"/>
      </w:rPr>
      <w:t>CRICOS Provider Code 00301J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0A" w:rsidRDefault="00770B0A" w:rsidP="00EB4777">
      <w:r>
        <w:separator/>
      </w:r>
    </w:p>
  </w:footnote>
  <w:footnote w:type="continuationSeparator" w:id="0">
    <w:p w:rsidR="00770B0A" w:rsidRDefault="00770B0A" w:rsidP="00EB4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CB" w:rsidRDefault="006F6DC5" w:rsidP="006F6DC5">
    <w:pPr>
      <w:pStyle w:val="Header"/>
      <w:jc w:val="right"/>
    </w:pPr>
    <w:r>
      <w:rPr>
        <w:noProof/>
        <w:szCs w:val="24"/>
        <w:vertAlign w:val="superscript"/>
        <w:lang w:eastAsia="en-AU"/>
      </w:rPr>
      <w:drawing>
        <wp:anchor distT="0" distB="0" distL="114300" distR="114300" simplePos="0" relativeHeight="251659264" behindDoc="0" locked="0" layoutInCell="1" allowOverlap="1" wp14:anchorId="4B32BF81" wp14:editId="74E987CF">
          <wp:simplePos x="0" y="0"/>
          <wp:positionH relativeFrom="column">
            <wp:posOffset>4527599</wp:posOffset>
          </wp:positionH>
          <wp:positionV relativeFrom="paragraph">
            <wp:posOffset>-325315</wp:posOffset>
          </wp:positionV>
          <wp:extent cx="2294890" cy="387350"/>
          <wp:effectExtent l="0" t="0" r="0" b="0"/>
          <wp:wrapSquare wrapText="bothSides"/>
          <wp:docPr id="2" name="Picture 2" descr="L:\PER\HLTH\Shared\Pro Vice-Chancellors Office\Marketing &amp; Communications\Administration\Brand\Logos\CURTIN\Current\Logo_CurtinUn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R\HLTH\Shared\Pro Vice-Chancellors Office\Marketing &amp; Communications\Administration\Brand\Logos\CURTIN\Current\Logo_CurtinUn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1CB">
      <w:ptab w:relativeTo="margin" w:alignment="center" w:leader="none"/>
    </w:r>
    <w:r w:rsidR="005821CB">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BA49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445A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2E86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A9E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A8A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4F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2B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437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0D0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73BD"/>
    <w:multiLevelType w:val="hybridMultilevel"/>
    <w:tmpl w:val="CD360B04"/>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1" w15:restartNumberingAfterBreak="0">
    <w:nsid w:val="080438A8"/>
    <w:multiLevelType w:val="hybridMultilevel"/>
    <w:tmpl w:val="487E62B0"/>
    <w:lvl w:ilvl="0" w:tplc="04B61C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0850A5"/>
    <w:multiLevelType w:val="hybridMultilevel"/>
    <w:tmpl w:val="1B40EBB8"/>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50CDF"/>
    <w:multiLevelType w:val="hybridMultilevel"/>
    <w:tmpl w:val="D4847D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0F7764"/>
    <w:multiLevelType w:val="hybridMultilevel"/>
    <w:tmpl w:val="EE3A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B7ABA"/>
    <w:multiLevelType w:val="hybridMultilevel"/>
    <w:tmpl w:val="FDE8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00EF0"/>
    <w:multiLevelType w:val="hybridMultilevel"/>
    <w:tmpl w:val="892AA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F15A3A"/>
    <w:multiLevelType w:val="hybridMultilevel"/>
    <w:tmpl w:val="AA66AEF6"/>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BBDA230A">
      <w:numFmt w:val="bullet"/>
      <w:lvlText w:val=""/>
      <w:lvlJc w:val="left"/>
      <w:pPr>
        <w:tabs>
          <w:tab w:val="num" w:pos="2100"/>
        </w:tabs>
        <w:ind w:left="2100" w:hanging="360"/>
      </w:pPr>
      <w:rPr>
        <w:rFonts w:ascii="Symbol" w:eastAsia="SimSun" w:hAnsi="Symbol" w:cs="SimSun" w:hint="default"/>
        <w:b w:val="0"/>
        <w:i w:val="0"/>
        <w:color w:val="auto"/>
        <w:sz w:val="24"/>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8" w15:restartNumberingAfterBreak="0">
    <w:nsid w:val="1CD84386"/>
    <w:multiLevelType w:val="hybridMultilevel"/>
    <w:tmpl w:val="40C2A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26152"/>
    <w:multiLevelType w:val="hybridMultilevel"/>
    <w:tmpl w:val="9E98CF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1E53076D"/>
    <w:multiLevelType w:val="hybridMultilevel"/>
    <w:tmpl w:val="146C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20770E"/>
    <w:multiLevelType w:val="hybridMultilevel"/>
    <w:tmpl w:val="61B2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D64AC"/>
    <w:multiLevelType w:val="hybridMultilevel"/>
    <w:tmpl w:val="D30890D0"/>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5833E42"/>
    <w:multiLevelType w:val="hybridMultilevel"/>
    <w:tmpl w:val="E7F893D2"/>
    <w:lvl w:ilvl="0" w:tplc="6A98B988">
      <w:start w:val="1"/>
      <w:numFmt w:val="bullet"/>
      <w:lvlText w:val=""/>
      <w:lvlJc w:val="left"/>
      <w:pPr>
        <w:tabs>
          <w:tab w:val="num" w:pos="420"/>
        </w:tabs>
        <w:ind w:left="420" w:hanging="360"/>
      </w:pPr>
      <w:rPr>
        <w:rFonts w:ascii="Symbol" w:hAnsi="Symbol" w:hint="default"/>
        <w:b w:val="0"/>
        <w:i w:val="0"/>
        <w:color w:val="auto"/>
        <w:sz w:val="24"/>
      </w:rPr>
    </w:lvl>
    <w:lvl w:ilvl="1" w:tplc="CDA018E2">
      <w:start w:val="1"/>
      <w:numFmt w:val="bullet"/>
      <w:lvlText w:val=""/>
      <w:lvlJc w:val="left"/>
      <w:pPr>
        <w:tabs>
          <w:tab w:val="num" w:pos="1440"/>
        </w:tabs>
        <w:ind w:left="1440" w:hanging="360"/>
      </w:pPr>
      <w:rPr>
        <w:rFonts w:ascii="Wingdings 2" w:hAnsi="Wingdings 2" w:hint="default"/>
        <w:b w:val="0"/>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072BED"/>
    <w:multiLevelType w:val="singleLevel"/>
    <w:tmpl w:val="064A9C6C"/>
    <w:lvl w:ilvl="0">
      <w:start w:val="1"/>
      <w:numFmt w:val="bullet"/>
      <w:lvlText w:val=""/>
      <w:lvlJc w:val="left"/>
      <w:pPr>
        <w:tabs>
          <w:tab w:val="num" w:pos="357"/>
        </w:tabs>
        <w:ind w:left="357" w:hanging="357"/>
      </w:pPr>
      <w:rPr>
        <w:rFonts w:ascii="Symbol" w:hAnsi="Symbol" w:hint="default"/>
        <w:color w:val="auto"/>
        <w:sz w:val="22"/>
      </w:rPr>
    </w:lvl>
  </w:abstractNum>
  <w:abstractNum w:abstractNumId="25" w15:restartNumberingAfterBreak="0">
    <w:nsid w:val="2CB5598D"/>
    <w:multiLevelType w:val="hybridMultilevel"/>
    <w:tmpl w:val="5DDC512E"/>
    <w:lvl w:ilvl="0" w:tplc="BBDA230A">
      <w:numFmt w:val="bullet"/>
      <w:lvlText w:val=""/>
      <w:lvlJc w:val="left"/>
      <w:pPr>
        <w:tabs>
          <w:tab w:val="num" w:pos="420"/>
        </w:tabs>
        <w:ind w:left="420" w:hanging="360"/>
      </w:pPr>
      <w:rPr>
        <w:rFonts w:ascii="Symbol" w:eastAsia="SimSun" w:hAnsi="Symbol" w:cs="SimSu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365055D0"/>
    <w:multiLevelType w:val="hybridMultilevel"/>
    <w:tmpl w:val="8A263EE6"/>
    <w:lvl w:ilvl="0" w:tplc="0C09000B">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36E9429A"/>
    <w:multiLevelType w:val="hybridMultilevel"/>
    <w:tmpl w:val="3754FAF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380A113B"/>
    <w:multiLevelType w:val="multilevel"/>
    <w:tmpl w:val="8806D1F4"/>
    <w:lvl w:ilvl="0">
      <w:start w:val="1"/>
      <w:numFmt w:val="bullet"/>
      <w:lvlText w:val=""/>
      <w:lvlJc w:val="left"/>
      <w:pPr>
        <w:tabs>
          <w:tab w:val="num" w:pos="420"/>
        </w:tabs>
        <w:ind w:left="420" w:hanging="360"/>
      </w:pPr>
      <w:rPr>
        <w:rFonts w:ascii="Symbol" w:hAnsi="Symbol" w:hint="default"/>
        <w:b w:val="0"/>
        <w:i w:val="0"/>
        <w:color w:val="auto"/>
        <w:sz w:val="24"/>
      </w:rPr>
    </w:lvl>
    <w:lvl w:ilvl="1">
      <w:numFmt w:val="bullet"/>
      <w:lvlText w:val=""/>
      <w:lvlJc w:val="left"/>
      <w:pPr>
        <w:tabs>
          <w:tab w:val="num" w:pos="1511"/>
        </w:tabs>
        <w:ind w:left="1511" w:hanging="431"/>
      </w:pPr>
      <w:rPr>
        <w:rFonts w:ascii="Symbol" w:hAnsi="Symbol" w:cs="Wingdings" w:hint="default"/>
        <w:b/>
        <w:i w:val="0"/>
        <w:color w:val="333399"/>
        <w:sz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7E391A"/>
    <w:multiLevelType w:val="multilevel"/>
    <w:tmpl w:val="5DDC512E"/>
    <w:lvl w:ilvl="0">
      <w:numFmt w:val="bullet"/>
      <w:lvlText w:val=""/>
      <w:lvlJc w:val="left"/>
      <w:pPr>
        <w:tabs>
          <w:tab w:val="num" w:pos="420"/>
        </w:tabs>
        <w:ind w:left="420" w:hanging="360"/>
      </w:pPr>
      <w:rPr>
        <w:rFonts w:ascii="Symbol" w:eastAsia="SimSun" w:hAnsi="Symbol" w:cs="SimSu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4DB84630"/>
    <w:multiLevelType w:val="multilevel"/>
    <w:tmpl w:val="141028AA"/>
    <w:lvl w:ilvl="0">
      <w:start w:val="1"/>
      <w:numFmt w:val="bullet"/>
      <w:lvlText w:val=""/>
      <w:lvlJc w:val="left"/>
      <w:pPr>
        <w:tabs>
          <w:tab w:val="num" w:pos="780"/>
        </w:tabs>
        <w:ind w:left="780" w:hanging="360"/>
      </w:pPr>
      <w:rPr>
        <w:rFonts w:ascii="Wingdings 2" w:hAnsi="Wingdings 2" w:hint="default"/>
        <w:b/>
        <w:i w:val="0"/>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CC49BF"/>
    <w:multiLevelType w:val="hybridMultilevel"/>
    <w:tmpl w:val="7848D48E"/>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2" w15:restartNumberingAfterBreak="0">
    <w:nsid w:val="54580BA8"/>
    <w:multiLevelType w:val="multilevel"/>
    <w:tmpl w:val="28BE7550"/>
    <w:lvl w:ilvl="0">
      <w:numFmt w:val="bullet"/>
      <w:lvlText w:val=""/>
      <w:lvlJc w:val="left"/>
      <w:pPr>
        <w:tabs>
          <w:tab w:val="num" w:pos="851"/>
        </w:tabs>
        <w:ind w:left="851" w:hanging="431"/>
      </w:pPr>
      <w:rPr>
        <w:rFonts w:ascii="Symbol" w:hAnsi="Symbol" w:cs="Wingdings" w:hint="default"/>
        <w:b/>
        <w:i w:val="0"/>
        <w:color w:val="333399"/>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B268F"/>
    <w:multiLevelType w:val="hybridMultilevel"/>
    <w:tmpl w:val="C5E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320FD"/>
    <w:multiLevelType w:val="hybridMultilevel"/>
    <w:tmpl w:val="8806D1F4"/>
    <w:lvl w:ilvl="0" w:tplc="6A98B988">
      <w:start w:val="1"/>
      <w:numFmt w:val="bullet"/>
      <w:lvlText w:val=""/>
      <w:lvlJc w:val="left"/>
      <w:pPr>
        <w:tabs>
          <w:tab w:val="num" w:pos="420"/>
        </w:tabs>
        <w:ind w:left="420" w:hanging="360"/>
      </w:pPr>
      <w:rPr>
        <w:rFonts w:ascii="Symbol" w:hAnsi="Symbol" w:hint="default"/>
        <w:b w:val="0"/>
        <w:i w:val="0"/>
        <w:color w:val="auto"/>
        <w:sz w:val="24"/>
      </w:rPr>
    </w:lvl>
    <w:lvl w:ilvl="1" w:tplc="4B3EE956">
      <w:numFmt w:val="bullet"/>
      <w:lvlText w:val=""/>
      <w:lvlJc w:val="left"/>
      <w:pPr>
        <w:tabs>
          <w:tab w:val="num" w:pos="1511"/>
        </w:tabs>
        <w:ind w:left="1511" w:hanging="431"/>
      </w:pPr>
      <w:rPr>
        <w:rFonts w:ascii="Symbol" w:hAnsi="Symbol" w:cs="Wingdings" w:hint="default"/>
        <w:b/>
        <w:i w:val="0"/>
        <w:color w:val="333399"/>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31082"/>
    <w:multiLevelType w:val="hybridMultilevel"/>
    <w:tmpl w:val="141028AA"/>
    <w:lvl w:ilvl="0" w:tplc="CDA018E2">
      <w:start w:val="1"/>
      <w:numFmt w:val="bullet"/>
      <w:lvlText w:val=""/>
      <w:lvlJc w:val="left"/>
      <w:pPr>
        <w:tabs>
          <w:tab w:val="num" w:pos="780"/>
        </w:tabs>
        <w:ind w:left="780" w:hanging="360"/>
      </w:pPr>
      <w:rPr>
        <w:rFonts w:ascii="Wingdings 2" w:hAnsi="Wingdings 2"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DE33AB"/>
    <w:multiLevelType w:val="hybridMultilevel"/>
    <w:tmpl w:val="AD447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B2575"/>
    <w:multiLevelType w:val="hybridMultilevel"/>
    <w:tmpl w:val="5F7C941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15:restartNumberingAfterBreak="0">
    <w:nsid w:val="66EE07D9"/>
    <w:multiLevelType w:val="hybridMultilevel"/>
    <w:tmpl w:val="EE281230"/>
    <w:lvl w:ilvl="0" w:tplc="BBDA230A">
      <w:numFmt w:val="bullet"/>
      <w:lvlText w:val=""/>
      <w:lvlJc w:val="left"/>
      <w:pPr>
        <w:tabs>
          <w:tab w:val="num" w:pos="1080"/>
        </w:tabs>
        <w:ind w:left="1080" w:hanging="360"/>
      </w:pPr>
      <w:rPr>
        <w:rFonts w:ascii="Symbol" w:eastAsia="SimSun" w:hAnsi="Symbol" w:cs="SimSu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7CD79A7"/>
    <w:multiLevelType w:val="hybridMultilevel"/>
    <w:tmpl w:val="8CF29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A31E0"/>
    <w:multiLevelType w:val="hybridMultilevel"/>
    <w:tmpl w:val="28BE7550"/>
    <w:lvl w:ilvl="0" w:tplc="4B3EE956">
      <w:numFmt w:val="bullet"/>
      <w:lvlText w:val=""/>
      <w:lvlJc w:val="left"/>
      <w:pPr>
        <w:tabs>
          <w:tab w:val="num" w:pos="851"/>
        </w:tabs>
        <w:ind w:left="851" w:hanging="431"/>
      </w:pPr>
      <w:rPr>
        <w:rFonts w:ascii="Symbol" w:hAnsi="Symbol" w:cs="Wingdings" w:hint="default"/>
        <w:b/>
        <w:i w:val="0"/>
        <w:color w:val="333399"/>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FF7C40"/>
    <w:multiLevelType w:val="hybridMultilevel"/>
    <w:tmpl w:val="D158B256"/>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A0741E0"/>
    <w:multiLevelType w:val="hybridMultilevel"/>
    <w:tmpl w:val="BA9C8AA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3" w15:restartNumberingAfterBreak="0">
    <w:nsid w:val="7E2F1321"/>
    <w:multiLevelType w:val="hybridMultilevel"/>
    <w:tmpl w:val="07965F5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4" w15:restartNumberingAfterBreak="0">
    <w:nsid w:val="7F11768C"/>
    <w:multiLevelType w:val="hybridMultilevel"/>
    <w:tmpl w:val="46AA78AE"/>
    <w:lvl w:ilvl="0" w:tplc="E82206AC">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2B726F"/>
    <w:multiLevelType w:val="hybridMultilevel"/>
    <w:tmpl w:val="FDC2C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40"/>
  </w:num>
  <w:num w:numId="13">
    <w:abstractNumId w:val="32"/>
  </w:num>
  <w:num w:numId="14">
    <w:abstractNumId w:val="35"/>
  </w:num>
  <w:num w:numId="15">
    <w:abstractNumId w:val="30"/>
  </w:num>
  <w:num w:numId="16">
    <w:abstractNumId w:val="31"/>
  </w:num>
  <w:num w:numId="17">
    <w:abstractNumId w:val="34"/>
  </w:num>
  <w:num w:numId="18">
    <w:abstractNumId w:val="17"/>
  </w:num>
  <w:num w:numId="19">
    <w:abstractNumId w:val="44"/>
  </w:num>
  <w:num w:numId="20">
    <w:abstractNumId w:val="28"/>
  </w:num>
  <w:num w:numId="21">
    <w:abstractNumId w:val="23"/>
  </w:num>
  <w:num w:numId="22">
    <w:abstractNumId w:val="25"/>
  </w:num>
  <w:num w:numId="23">
    <w:abstractNumId w:val="29"/>
  </w:num>
  <w:num w:numId="24">
    <w:abstractNumId w:val="38"/>
  </w:num>
  <w:num w:numId="25">
    <w:abstractNumId w:val="11"/>
  </w:num>
  <w:num w:numId="26">
    <w:abstractNumId w:val="10"/>
  </w:num>
  <w:num w:numId="27">
    <w:abstractNumId w:val="18"/>
  </w:num>
  <w:num w:numId="28">
    <w:abstractNumId w:val="14"/>
  </w:num>
  <w:num w:numId="29">
    <w:abstractNumId w:val="15"/>
  </w:num>
  <w:num w:numId="30">
    <w:abstractNumId w:val="20"/>
  </w:num>
  <w:num w:numId="31">
    <w:abstractNumId w:val="36"/>
  </w:num>
  <w:num w:numId="32">
    <w:abstractNumId w:val="33"/>
  </w:num>
  <w:num w:numId="33">
    <w:abstractNumId w:val="39"/>
  </w:num>
  <w:num w:numId="34">
    <w:abstractNumId w:val="45"/>
  </w:num>
  <w:num w:numId="35">
    <w:abstractNumId w:val="21"/>
  </w:num>
  <w:num w:numId="36">
    <w:abstractNumId w:val="27"/>
  </w:num>
  <w:num w:numId="37">
    <w:abstractNumId w:val="12"/>
  </w:num>
  <w:num w:numId="38">
    <w:abstractNumId w:val="22"/>
  </w:num>
  <w:num w:numId="39">
    <w:abstractNumId w:val="41"/>
  </w:num>
  <w:num w:numId="40">
    <w:abstractNumId w:val="37"/>
  </w:num>
  <w:num w:numId="41">
    <w:abstractNumId w:val="19"/>
  </w:num>
  <w:num w:numId="42">
    <w:abstractNumId w:val="43"/>
  </w:num>
  <w:num w:numId="43">
    <w:abstractNumId w:val="42"/>
  </w:num>
  <w:num w:numId="44">
    <w:abstractNumId w:val="24"/>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5ptezp929dw2saearrrxxxdxtzed2rzf0xar&quot;&gt;TWC&lt;record-ids&gt;&lt;item&gt;25&lt;/item&gt;&lt;item&gt;26&lt;/item&gt;&lt;item&gt;27&lt;/item&gt;&lt;/record-ids&gt;&lt;/item&gt;&lt;/Libraries&gt;"/>
  </w:docVars>
  <w:rsids>
    <w:rsidRoot w:val="004D370B"/>
    <w:rsid w:val="00007B13"/>
    <w:rsid w:val="00011546"/>
    <w:rsid w:val="0002401C"/>
    <w:rsid w:val="00030F97"/>
    <w:rsid w:val="00037219"/>
    <w:rsid w:val="00041849"/>
    <w:rsid w:val="000634AD"/>
    <w:rsid w:val="000649DB"/>
    <w:rsid w:val="00065EF7"/>
    <w:rsid w:val="0007056E"/>
    <w:rsid w:val="00071903"/>
    <w:rsid w:val="00071B7B"/>
    <w:rsid w:val="00077082"/>
    <w:rsid w:val="000865B1"/>
    <w:rsid w:val="00091514"/>
    <w:rsid w:val="00093A63"/>
    <w:rsid w:val="000A1D07"/>
    <w:rsid w:val="000A3205"/>
    <w:rsid w:val="000A3313"/>
    <w:rsid w:val="000C75DC"/>
    <w:rsid w:val="000D2628"/>
    <w:rsid w:val="000D4077"/>
    <w:rsid w:val="000E20A4"/>
    <w:rsid w:val="000E568D"/>
    <w:rsid w:val="000E7DD0"/>
    <w:rsid w:val="000F45F0"/>
    <w:rsid w:val="000F48F4"/>
    <w:rsid w:val="000F4D7F"/>
    <w:rsid w:val="001066E5"/>
    <w:rsid w:val="00106A80"/>
    <w:rsid w:val="001073AB"/>
    <w:rsid w:val="00110CA3"/>
    <w:rsid w:val="001139D8"/>
    <w:rsid w:val="0011722F"/>
    <w:rsid w:val="00117481"/>
    <w:rsid w:val="0013172B"/>
    <w:rsid w:val="00132FD1"/>
    <w:rsid w:val="00134C9B"/>
    <w:rsid w:val="001422B7"/>
    <w:rsid w:val="00144261"/>
    <w:rsid w:val="00160DFE"/>
    <w:rsid w:val="00162781"/>
    <w:rsid w:val="00165F41"/>
    <w:rsid w:val="00171924"/>
    <w:rsid w:val="0018500B"/>
    <w:rsid w:val="001911B0"/>
    <w:rsid w:val="001A03BE"/>
    <w:rsid w:val="001B0E1E"/>
    <w:rsid w:val="001B3D58"/>
    <w:rsid w:val="001B5A53"/>
    <w:rsid w:val="001C05B8"/>
    <w:rsid w:val="001C6416"/>
    <w:rsid w:val="001D05BF"/>
    <w:rsid w:val="001D1B98"/>
    <w:rsid w:val="001E3AA5"/>
    <w:rsid w:val="001F0C91"/>
    <w:rsid w:val="001F37DB"/>
    <w:rsid w:val="002141E5"/>
    <w:rsid w:val="00214522"/>
    <w:rsid w:val="002221D9"/>
    <w:rsid w:val="00225647"/>
    <w:rsid w:val="002270E8"/>
    <w:rsid w:val="002275FB"/>
    <w:rsid w:val="00227BC4"/>
    <w:rsid w:val="00232EEF"/>
    <w:rsid w:val="0023632B"/>
    <w:rsid w:val="00236FAD"/>
    <w:rsid w:val="002460A7"/>
    <w:rsid w:val="002462D1"/>
    <w:rsid w:val="00250B44"/>
    <w:rsid w:val="00251C9B"/>
    <w:rsid w:val="00256CD6"/>
    <w:rsid w:val="00260141"/>
    <w:rsid w:val="0026143A"/>
    <w:rsid w:val="002726EF"/>
    <w:rsid w:val="00274718"/>
    <w:rsid w:val="00290C65"/>
    <w:rsid w:val="002911C8"/>
    <w:rsid w:val="002A4C9D"/>
    <w:rsid w:val="002A6D45"/>
    <w:rsid w:val="002B44C6"/>
    <w:rsid w:val="002C0EC6"/>
    <w:rsid w:val="002D5FCA"/>
    <w:rsid w:val="002E40EC"/>
    <w:rsid w:val="00313B56"/>
    <w:rsid w:val="00314EE4"/>
    <w:rsid w:val="003251D7"/>
    <w:rsid w:val="00330E1A"/>
    <w:rsid w:val="00356745"/>
    <w:rsid w:val="00360D09"/>
    <w:rsid w:val="00366E2D"/>
    <w:rsid w:val="00372C69"/>
    <w:rsid w:val="00373816"/>
    <w:rsid w:val="003742DD"/>
    <w:rsid w:val="00380C82"/>
    <w:rsid w:val="003922CD"/>
    <w:rsid w:val="003928CA"/>
    <w:rsid w:val="003943EA"/>
    <w:rsid w:val="003A3504"/>
    <w:rsid w:val="003A354F"/>
    <w:rsid w:val="003A3A2F"/>
    <w:rsid w:val="003B7324"/>
    <w:rsid w:val="003C1FE5"/>
    <w:rsid w:val="003C2ED6"/>
    <w:rsid w:val="003D3180"/>
    <w:rsid w:val="003F1936"/>
    <w:rsid w:val="00413803"/>
    <w:rsid w:val="00422E6F"/>
    <w:rsid w:val="004230FB"/>
    <w:rsid w:val="00427BFA"/>
    <w:rsid w:val="00431517"/>
    <w:rsid w:val="00440726"/>
    <w:rsid w:val="004410A7"/>
    <w:rsid w:val="00443F75"/>
    <w:rsid w:val="004514DE"/>
    <w:rsid w:val="00474559"/>
    <w:rsid w:val="004751C8"/>
    <w:rsid w:val="00481E6E"/>
    <w:rsid w:val="004944FC"/>
    <w:rsid w:val="00495392"/>
    <w:rsid w:val="004A22B3"/>
    <w:rsid w:val="004A6C26"/>
    <w:rsid w:val="004B1E1F"/>
    <w:rsid w:val="004B24FC"/>
    <w:rsid w:val="004D370B"/>
    <w:rsid w:val="004D6BA8"/>
    <w:rsid w:val="004E56B0"/>
    <w:rsid w:val="004E5A9C"/>
    <w:rsid w:val="004E5FBB"/>
    <w:rsid w:val="004E640F"/>
    <w:rsid w:val="004E7AF0"/>
    <w:rsid w:val="004F2EFC"/>
    <w:rsid w:val="004F7C4B"/>
    <w:rsid w:val="005032CB"/>
    <w:rsid w:val="0051673F"/>
    <w:rsid w:val="00520B6C"/>
    <w:rsid w:val="00521200"/>
    <w:rsid w:val="00527111"/>
    <w:rsid w:val="005359AF"/>
    <w:rsid w:val="0054195B"/>
    <w:rsid w:val="00547DF3"/>
    <w:rsid w:val="005702C1"/>
    <w:rsid w:val="00571D03"/>
    <w:rsid w:val="005720EA"/>
    <w:rsid w:val="0057280F"/>
    <w:rsid w:val="00575119"/>
    <w:rsid w:val="005816ED"/>
    <w:rsid w:val="005821CB"/>
    <w:rsid w:val="00583511"/>
    <w:rsid w:val="0059041A"/>
    <w:rsid w:val="0059306B"/>
    <w:rsid w:val="00597DCC"/>
    <w:rsid w:val="005B2B62"/>
    <w:rsid w:val="005B412F"/>
    <w:rsid w:val="005C4070"/>
    <w:rsid w:val="005C4684"/>
    <w:rsid w:val="005C6BA9"/>
    <w:rsid w:val="005D585D"/>
    <w:rsid w:val="005D5ADB"/>
    <w:rsid w:val="005E4E70"/>
    <w:rsid w:val="005E595A"/>
    <w:rsid w:val="005F2466"/>
    <w:rsid w:val="005F7ADF"/>
    <w:rsid w:val="00607030"/>
    <w:rsid w:val="0060718A"/>
    <w:rsid w:val="00622DE6"/>
    <w:rsid w:val="00626146"/>
    <w:rsid w:val="0062624C"/>
    <w:rsid w:val="00632143"/>
    <w:rsid w:val="00637CFA"/>
    <w:rsid w:val="00637FED"/>
    <w:rsid w:val="0064079E"/>
    <w:rsid w:val="0064137D"/>
    <w:rsid w:val="00641D27"/>
    <w:rsid w:val="00643F0F"/>
    <w:rsid w:val="00646C6E"/>
    <w:rsid w:val="00646E22"/>
    <w:rsid w:val="006507BE"/>
    <w:rsid w:val="006509B3"/>
    <w:rsid w:val="00654AE1"/>
    <w:rsid w:val="00656931"/>
    <w:rsid w:val="00657023"/>
    <w:rsid w:val="0066401A"/>
    <w:rsid w:val="006642F1"/>
    <w:rsid w:val="00674345"/>
    <w:rsid w:val="006911DA"/>
    <w:rsid w:val="00694C73"/>
    <w:rsid w:val="0069637E"/>
    <w:rsid w:val="006B0284"/>
    <w:rsid w:val="006B08FE"/>
    <w:rsid w:val="006D7725"/>
    <w:rsid w:val="006D785C"/>
    <w:rsid w:val="006D7B69"/>
    <w:rsid w:val="006E01DC"/>
    <w:rsid w:val="006F1E44"/>
    <w:rsid w:val="006F4A29"/>
    <w:rsid w:val="006F4AF3"/>
    <w:rsid w:val="006F6DC5"/>
    <w:rsid w:val="0070129A"/>
    <w:rsid w:val="007106EB"/>
    <w:rsid w:val="00711C8C"/>
    <w:rsid w:val="00713719"/>
    <w:rsid w:val="00713798"/>
    <w:rsid w:val="00716C0D"/>
    <w:rsid w:val="0073060E"/>
    <w:rsid w:val="00734EDB"/>
    <w:rsid w:val="00743832"/>
    <w:rsid w:val="00750FF7"/>
    <w:rsid w:val="00753C79"/>
    <w:rsid w:val="00762346"/>
    <w:rsid w:val="007706E1"/>
    <w:rsid w:val="00770B0A"/>
    <w:rsid w:val="00771495"/>
    <w:rsid w:val="00774EE5"/>
    <w:rsid w:val="0079745A"/>
    <w:rsid w:val="007A0177"/>
    <w:rsid w:val="007A01D0"/>
    <w:rsid w:val="007A55DF"/>
    <w:rsid w:val="007C1FE9"/>
    <w:rsid w:val="007C645D"/>
    <w:rsid w:val="007E3EE0"/>
    <w:rsid w:val="0081153B"/>
    <w:rsid w:val="00811BFA"/>
    <w:rsid w:val="00812030"/>
    <w:rsid w:val="008140A3"/>
    <w:rsid w:val="00815B29"/>
    <w:rsid w:val="00822CE9"/>
    <w:rsid w:val="008446AE"/>
    <w:rsid w:val="00852FA7"/>
    <w:rsid w:val="008653E3"/>
    <w:rsid w:val="00866A47"/>
    <w:rsid w:val="00871CEB"/>
    <w:rsid w:val="00877458"/>
    <w:rsid w:val="00890FC9"/>
    <w:rsid w:val="00892D86"/>
    <w:rsid w:val="00894D64"/>
    <w:rsid w:val="008B1C5E"/>
    <w:rsid w:val="008D1205"/>
    <w:rsid w:val="008D6B90"/>
    <w:rsid w:val="008D7A49"/>
    <w:rsid w:val="008E449E"/>
    <w:rsid w:val="008E71A7"/>
    <w:rsid w:val="008E78E1"/>
    <w:rsid w:val="008F72B8"/>
    <w:rsid w:val="00901EE8"/>
    <w:rsid w:val="009022F8"/>
    <w:rsid w:val="00920D44"/>
    <w:rsid w:val="0092601D"/>
    <w:rsid w:val="00932CF1"/>
    <w:rsid w:val="0093353D"/>
    <w:rsid w:val="0093649F"/>
    <w:rsid w:val="00940241"/>
    <w:rsid w:val="009408EE"/>
    <w:rsid w:val="00940D0D"/>
    <w:rsid w:val="00966B89"/>
    <w:rsid w:val="009779F8"/>
    <w:rsid w:val="00983946"/>
    <w:rsid w:val="00990EF2"/>
    <w:rsid w:val="00997C45"/>
    <w:rsid w:val="009A22A7"/>
    <w:rsid w:val="009A37E5"/>
    <w:rsid w:val="009B0792"/>
    <w:rsid w:val="009C5807"/>
    <w:rsid w:val="009D1B86"/>
    <w:rsid w:val="009E6A3F"/>
    <w:rsid w:val="009F2451"/>
    <w:rsid w:val="00A04680"/>
    <w:rsid w:val="00A12639"/>
    <w:rsid w:val="00A153B1"/>
    <w:rsid w:val="00A2193D"/>
    <w:rsid w:val="00A32DB2"/>
    <w:rsid w:val="00A43139"/>
    <w:rsid w:val="00A51FE5"/>
    <w:rsid w:val="00A52454"/>
    <w:rsid w:val="00A54A72"/>
    <w:rsid w:val="00A62E86"/>
    <w:rsid w:val="00A7607A"/>
    <w:rsid w:val="00A76A3B"/>
    <w:rsid w:val="00A81403"/>
    <w:rsid w:val="00A81517"/>
    <w:rsid w:val="00A81E8D"/>
    <w:rsid w:val="00A82F73"/>
    <w:rsid w:val="00A83BC2"/>
    <w:rsid w:val="00A8483A"/>
    <w:rsid w:val="00A8511D"/>
    <w:rsid w:val="00A877C5"/>
    <w:rsid w:val="00A976C4"/>
    <w:rsid w:val="00AA34C3"/>
    <w:rsid w:val="00AB0F89"/>
    <w:rsid w:val="00AB7A01"/>
    <w:rsid w:val="00AC2DD1"/>
    <w:rsid w:val="00AC791A"/>
    <w:rsid w:val="00AC7E54"/>
    <w:rsid w:val="00AD3E84"/>
    <w:rsid w:val="00AE28FF"/>
    <w:rsid w:val="00AE3624"/>
    <w:rsid w:val="00AE5305"/>
    <w:rsid w:val="00AF0380"/>
    <w:rsid w:val="00AF7F0D"/>
    <w:rsid w:val="00B015A3"/>
    <w:rsid w:val="00B018AC"/>
    <w:rsid w:val="00B06225"/>
    <w:rsid w:val="00B13224"/>
    <w:rsid w:val="00B14474"/>
    <w:rsid w:val="00B22063"/>
    <w:rsid w:val="00B25942"/>
    <w:rsid w:val="00B2777C"/>
    <w:rsid w:val="00B30ECA"/>
    <w:rsid w:val="00B318AD"/>
    <w:rsid w:val="00B37D22"/>
    <w:rsid w:val="00B407EF"/>
    <w:rsid w:val="00B4524A"/>
    <w:rsid w:val="00B526C8"/>
    <w:rsid w:val="00B526DA"/>
    <w:rsid w:val="00B548FB"/>
    <w:rsid w:val="00B568C2"/>
    <w:rsid w:val="00B7458E"/>
    <w:rsid w:val="00B7492D"/>
    <w:rsid w:val="00B75AA6"/>
    <w:rsid w:val="00B90FBC"/>
    <w:rsid w:val="00BA3238"/>
    <w:rsid w:val="00BC0338"/>
    <w:rsid w:val="00BC1B09"/>
    <w:rsid w:val="00BC612C"/>
    <w:rsid w:val="00BD0D84"/>
    <w:rsid w:val="00BD236D"/>
    <w:rsid w:val="00BD6878"/>
    <w:rsid w:val="00BD765B"/>
    <w:rsid w:val="00BE0CF3"/>
    <w:rsid w:val="00BE0D35"/>
    <w:rsid w:val="00BE3DE5"/>
    <w:rsid w:val="00BF0388"/>
    <w:rsid w:val="00BF4BC2"/>
    <w:rsid w:val="00BF5C6A"/>
    <w:rsid w:val="00C01699"/>
    <w:rsid w:val="00C0221E"/>
    <w:rsid w:val="00C05A40"/>
    <w:rsid w:val="00C06FF8"/>
    <w:rsid w:val="00C4714F"/>
    <w:rsid w:val="00C5505A"/>
    <w:rsid w:val="00C56A05"/>
    <w:rsid w:val="00C60198"/>
    <w:rsid w:val="00C61CBA"/>
    <w:rsid w:val="00C62FD2"/>
    <w:rsid w:val="00C645AE"/>
    <w:rsid w:val="00C658E2"/>
    <w:rsid w:val="00C7501E"/>
    <w:rsid w:val="00C76197"/>
    <w:rsid w:val="00C93CF0"/>
    <w:rsid w:val="00C96E85"/>
    <w:rsid w:val="00CA3418"/>
    <w:rsid w:val="00CB3FA6"/>
    <w:rsid w:val="00CC3B48"/>
    <w:rsid w:val="00CC3BDF"/>
    <w:rsid w:val="00CC75FD"/>
    <w:rsid w:val="00CD0624"/>
    <w:rsid w:val="00CD437B"/>
    <w:rsid w:val="00CD5069"/>
    <w:rsid w:val="00CF05B0"/>
    <w:rsid w:val="00CF3AE4"/>
    <w:rsid w:val="00CF5836"/>
    <w:rsid w:val="00D00045"/>
    <w:rsid w:val="00D0500B"/>
    <w:rsid w:val="00D07D38"/>
    <w:rsid w:val="00D414F0"/>
    <w:rsid w:val="00D41622"/>
    <w:rsid w:val="00D4598E"/>
    <w:rsid w:val="00D52C77"/>
    <w:rsid w:val="00D5343C"/>
    <w:rsid w:val="00D549EA"/>
    <w:rsid w:val="00D644E0"/>
    <w:rsid w:val="00D64955"/>
    <w:rsid w:val="00D72703"/>
    <w:rsid w:val="00D75247"/>
    <w:rsid w:val="00D83538"/>
    <w:rsid w:val="00D84B43"/>
    <w:rsid w:val="00D85087"/>
    <w:rsid w:val="00D87287"/>
    <w:rsid w:val="00D90BBB"/>
    <w:rsid w:val="00D94321"/>
    <w:rsid w:val="00D97FD9"/>
    <w:rsid w:val="00DA0B1F"/>
    <w:rsid w:val="00DA3FBA"/>
    <w:rsid w:val="00DB6FDD"/>
    <w:rsid w:val="00DD1632"/>
    <w:rsid w:val="00DE252B"/>
    <w:rsid w:val="00E07902"/>
    <w:rsid w:val="00E109A0"/>
    <w:rsid w:val="00E14EC6"/>
    <w:rsid w:val="00E379E0"/>
    <w:rsid w:val="00E44A37"/>
    <w:rsid w:val="00E602A6"/>
    <w:rsid w:val="00E60443"/>
    <w:rsid w:val="00E641DE"/>
    <w:rsid w:val="00E76732"/>
    <w:rsid w:val="00E76B75"/>
    <w:rsid w:val="00E77E13"/>
    <w:rsid w:val="00E963DF"/>
    <w:rsid w:val="00EA5CB3"/>
    <w:rsid w:val="00EB2CA0"/>
    <w:rsid w:val="00EB4777"/>
    <w:rsid w:val="00EC744D"/>
    <w:rsid w:val="00EC783D"/>
    <w:rsid w:val="00ED1175"/>
    <w:rsid w:val="00ED247E"/>
    <w:rsid w:val="00EE6AFD"/>
    <w:rsid w:val="00EF7851"/>
    <w:rsid w:val="00F02BD9"/>
    <w:rsid w:val="00F06F88"/>
    <w:rsid w:val="00F07908"/>
    <w:rsid w:val="00F1057F"/>
    <w:rsid w:val="00F150E1"/>
    <w:rsid w:val="00F15D42"/>
    <w:rsid w:val="00F16D9A"/>
    <w:rsid w:val="00F2638F"/>
    <w:rsid w:val="00F71371"/>
    <w:rsid w:val="00F74628"/>
    <w:rsid w:val="00F74F32"/>
    <w:rsid w:val="00F849C6"/>
    <w:rsid w:val="00F8500E"/>
    <w:rsid w:val="00F96DD2"/>
    <w:rsid w:val="00F97CC8"/>
    <w:rsid w:val="00F97EDD"/>
    <w:rsid w:val="00FB50C6"/>
    <w:rsid w:val="00FC22EA"/>
    <w:rsid w:val="00FC2CC6"/>
    <w:rsid w:val="00FD060C"/>
    <w:rsid w:val="00FD156A"/>
    <w:rsid w:val="00FD3078"/>
    <w:rsid w:val="00FD7A30"/>
    <w:rsid w:val="00FE308A"/>
    <w:rsid w:val="00FE6BB6"/>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8A314F-4927-4087-B986-7BDDAB91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0B"/>
    <w:rPr>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E109A0"/>
    <w:rPr>
      <w:sz w:val="20"/>
      <w:szCs w:val="20"/>
      <w:lang w:eastAsia="en-AU"/>
    </w:rPr>
  </w:style>
  <w:style w:type="character" w:customStyle="1" w:styleId="StyleFootnoteReference10pt">
    <w:name w:val="Style Footnote Reference + 10 pt"/>
    <w:basedOn w:val="FootnoteReference"/>
    <w:rsid w:val="00E109A0"/>
    <w:rPr>
      <w:sz w:val="20"/>
      <w:vertAlign w:val="superscript"/>
    </w:rPr>
  </w:style>
  <w:style w:type="character" w:styleId="FootnoteReference">
    <w:name w:val="footnote reference"/>
    <w:basedOn w:val="DefaultParagraphFont"/>
    <w:semiHidden/>
    <w:rsid w:val="00E109A0"/>
    <w:rPr>
      <w:vertAlign w:val="superscript"/>
    </w:rPr>
  </w:style>
  <w:style w:type="paragraph" w:customStyle="1" w:styleId="HeadingGeorgia">
    <w:name w:val="Heading Georgia"/>
    <w:basedOn w:val="Normal"/>
    <w:rsid w:val="00E109A0"/>
    <w:pPr>
      <w:spacing w:line="360" w:lineRule="auto"/>
      <w:jc w:val="center"/>
    </w:pPr>
    <w:rPr>
      <w:rFonts w:ascii="Georgia" w:hAnsi="Georgia" w:cs="Arial"/>
      <w:color w:val="000080"/>
      <w:sz w:val="28"/>
      <w:lang w:eastAsia="en-AU"/>
    </w:rPr>
  </w:style>
  <w:style w:type="paragraph" w:customStyle="1" w:styleId="TableStyle">
    <w:name w:val="Table Style"/>
    <w:autoRedefine/>
    <w:rsid w:val="00E109A0"/>
    <w:rPr>
      <w:b/>
      <w:sz w:val="24"/>
      <w:szCs w:val="24"/>
      <w:u w:val="single"/>
      <w:lang w:val="en-AU" w:eastAsia="en-AU"/>
    </w:rPr>
  </w:style>
  <w:style w:type="paragraph" w:customStyle="1" w:styleId="Table12pt">
    <w:name w:val="Table 12 pt"/>
    <w:basedOn w:val="Normal"/>
    <w:autoRedefine/>
    <w:rsid w:val="00E109A0"/>
    <w:rPr>
      <w:b/>
      <w:u w:val="single"/>
      <w:lang w:eastAsia="en-AU"/>
    </w:rPr>
  </w:style>
  <w:style w:type="paragraph" w:customStyle="1" w:styleId="FigureStyle">
    <w:name w:val="Figure Style"/>
    <w:basedOn w:val="Normal"/>
    <w:autoRedefine/>
    <w:rsid w:val="00C96E85"/>
    <w:rPr>
      <w:b/>
      <w:u w:val="single"/>
      <w:lang w:eastAsia="en-AU"/>
    </w:rPr>
  </w:style>
  <w:style w:type="paragraph" w:styleId="Caption">
    <w:name w:val="caption"/>
    <w:basedOn w:val="Normal"/>
    <w:next w:val="Normal"/>
    <w:autoRedefine/>
    <w:qFormat/>
    <w:rsid w:val="00657023"/>
    <w:pPr>
      <w:spacing w:line="360" w:lineRule="auto"/>
    </w:pPr>
    <w:rPr>
      <w:bCs/>
      <w:szCs w:val="20"/>
      <w:u w:val="single"/>
      <w:lang w:eastAsia="en-AU"/>
    </w:rPr>
  </w:style>
  <w:style w:type="paragraph" w:customStyle="1" w:styleId="FigureTitles">
    <w:name w:val="Figure Titles"/>
    <w:basedOn w:val="TableofFigures"/>
    <w:rsid w:val="008653E3"/>
    <w:rPr>
      <w:lang w:eastAsia="en-AU"/>
    </w:rPr>
  </w:style>
  <w:style w:type="paragraph" w:styleId="TableofFigures">
    <w:name w:val="table of figures"/>
    <w:basedOn w:val="Normal"/>
    <w:next w:val="Normal"/>
    <w:semiHidden/>
    <w:rsid w:val="008653E3"/>
  </w:style>
  <w:style w:type="paragraph" w:styleId="BalloonText">
    <w:name w:val="Balloon Text"/>
    <w:basedOn w:val="Normal"/>
    <w:link w:val="BalloonTextChar"/>
    <w:rsid w:val="0073060E"/>
    <w:rPr>
      <w:rFonts w:ascii="Tahoma" w:hAnsi="Tahoma" w:cs="Tahoma"/>
      <w:sz w:val="16"/>
      <w:szCs w:val="16"/>
    </w:rPr>
  </w:style>
  <w:style w:type="character" w:customStyle="1" w:styleId="BalloonTextChar">
    <w:name w:val="Balloon Text Char"/>
    <w:basedOn w:val="DefaultParagraphFont"/>
    <w:link w:val="BalloonText"/>
    <w:rsid w:val="0073060E"/>
    <w:rPr>
      <w:rFonts w:ascii="Tahoma" w:hAnsi="Tahoma" w:cs="Tahoma"/>
      <w:sz w:val="16"/>
      <w:szCs w:val="16"/>
      <w:lang w:val="en-AU"/>
    </w:rPr>
  </w:style>
  <w:style w:type="paragraph" w:styleId="EndnoteText">
    <w:name w:val="endnote text"/>
    <w:basedOn w:val="Normal"/>
    <w:link w:val="EndnoteTextChar"/>
    <w:rsid w:val="00EB4777"/>
    <w:rPr>
      <w:sz w:val="20"/>
      <w:szCs w:val="20"/>
    </w:rPr>
  </w:style>
  <w:style w:type="character" w:customStyle="1" w:styleId="EndnoteTextChar">
    <w:name w:val="Endnote Text Char"/>
    <w:basedOn w:val="DefaultParagraphFont"/>
    <w:link w:val="EndnoteText"/>
    <w:rsid w:val="00EB4777"/>
    <w:rPr>
      <w:lang w:val="en-AU"/>
    </w:rPr>
  </w:style>
  <w:style w:type="character" w:styleId="EndnoteReference">
    <w:name w:val="endnote reference"/>
    <w:basedOn w:val="DefaultParagraphFont"/>
    <w:rsid w:val="00EB4777"/>
    <w:rPr>
      <w:vertAlign w:val="superscript"/>
    </w:rPr>
  </w:style>
  <w:style w:type="paragraph" w:styleId="HTMLPreformatted">
    <w:name w:val="HTML Preformatted"/>
    <w:basedOn w:val="Normal"/>
    <w:link w:val="HTMLPreformattedChar"/>
    <w:rsid w:val="000E568D"/>
    <w:rPr>
      <w:rFonts w:ascii="Consolas" w:hAnsi="Consolas"/>
      <w:sz w:val="20"/>
      <w:szCs w:val="20"/>
    </w:rPr>
  </w:style>
  <w:style w:type="character" w:customStyle="1" w:styleId="HTMLPreformattedChar">
    <w:name w:val="HTML Preformatted Char"/>
    <w:basedOn w:val="DefaultParagraphFont"/>
    <w:link w:val="HTMLPreformatted"/>
    <w:rsid w:val="000E568D"/>
    <w:rPr>
      <w:rFonts w:ascii="Consolas" w:hAnsi="Consolas"/>
      <w:lang w:val="en-AU"/>
    </w:rPr>
  </w:style>
  <w:style w:type="paragraph" w:styleId="ListParagraph">
    <w:name w:val="List Paragraph"/>
    <w:basedOn w:val="Normal"/>
    <w:qFormat/>
    <w:rsid w:val="001C05B8"/>
    <w:pPr>
      <w:ind w:left="720"/>
      <w:contextualSpacing/>
    </w:pPr>
  </w:style>
  <w:style w:type="character" w:styleId="Hyperlink">
    <w:name w:val="Hyperlink"/>
    <w:basedOn w:val="DefaultParagraphFont"/>
    <w:rsid w:val="00527111"/>
    <w:rPr>
      <w:color w:val="0000FF" w:themeColor="hyperlink"/>
      <w:u w:val="single"/>
    </w:rPr>
  </w:style>
  <w:style w:type="character" w:styleId="CommentReference">
    <w:name w:val="annotation reference"/>
    <w:basedOn w:val="DefaultParagraphFont"/>
    <w:rsid w:val="008B1C5E"/>
    <w:rPr>
      <w:sz w:val="16"/>
      <w:szCs w:val="16"/>
    </w:rPr>
  </w:style>
  <w:style w:type="paragraph" w:styleId="CommentText">
    <w:name w:val="annotation text"/>
    <w:basedOn w:val="Normal"/>
    <w:link w:val="CommentTextChar"/>
    <w:rsid w:val="008B1C5E"/>
    <w:rPr>
      <w:sz w:val="20"/>
      <w:szCs w:val="20"/>
    </w:rPr>
  </w:style>
  <w:style w:type="character" w:customStyle="1" w:styleId="CommentTextChar">
    <w:name w:val="Comment Text Char"/>
    <w:basedOn w:val="DefaultParagraphFont"/>
    <w:link w:val="CommentText"/>
    <w:rsid w:val="008B1C5E"/>
    <w:rPr>
      <w:lang w:val="en-AU"/>
    </w:rPr>
  </w:style>
  <w:style w:type="paragraph" w:styleId="CommentSubject">
    <w:name w:val="annotation subject"/>
    <w:basedOn w:val="CommentText"/>
    <w:next w:val="CommentText"/>
    <w:link w:val="CommentSubjectChar"/>
    <w:rsid w:val="008B1C5E"/>
    <w:rPr>
      <w:b/>
      <w:bCs/>
    </w:rPr>
  </w:style>
  <w:style w:type="character" w:customStyle="1" w:styleId="CommentSubjectChar">
    <w:name w:val="Comment Subject Char"/>
    <w:basedOn w:val="CommentTextChar"/>
    <w:link w:val="CommentSubject"/>
    <w:rsid w:val="008B1C5E"/>
    <w:rPr>
      <w:b/>
      <w:bCs/>
      <w:lang w:val="en-AU"/>
    </w:rPr>
  </w:style>
  <w:style w:type="paragraph" w:customStyle="1" w:styleId="CPMPARS">
    <w:name w:val="CPMPARS"/>
    <w:basedOn w:val="Normal"/>
    <w:rsid w:val="002A4C9D"/>
    <w:pPr>
      <w:spacing w:after="120"/>
      <w:jc w:val="both"/>
    </w:pPr>
    <w:rPr>
      <w:rFonts w:ascii="Arial" w:hAnsi="Arial"/>
      <w:szCs w:val="20"/>
      <w:lang w:eastAsia="en-AU"/>
    </w:rPr>
  </w:style>
  <w:style w:type="table" w:styleId="TableGrid">
    <w:name w:val="Table Grid"/>
    <w:basedOn w:val="TableNormal"/>
    <w:rsid w:val="0009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821CB"/>
    <w:pPr>
      <w:tabs>
        <w:tab w:val="center" w:pos="4513"/>
        <w:tab w:val="right" w:pos="9026"/>
      </w:tabs>
    </w:pPr>
  </w:style>
  <w:style w:type="character" w:customStyle="1" w:styleId="HeaderChar">
    <w:name w:val="Header Char"/>
    <w:basedOn w:val="DefaultParagraphFont"/>
    <w:link w:val="Header"/>
    <w:rsid w:val="005821CB"/>
    <w:rPr>
      <w:sz w:val="24"/>
      <w:szCs w:val="22"/>
      <w:lang w:val="en-AU"/>
    </w:rPr>
  </w:style>
  <w:style w:type="paragraph" w:styleId="Footer">
    <w:name w:val="footer"/>
    <w:basedOn w:val="Normal"/>
    <w:link w:val="FooterChar"/>
    <w:unhideWhenUsed/>
    <w:rsid w:val="005821CB"/>
    <w:pPr>
      <w:tabs>
        <w:tab w:val="center" w:pos="4513"/>
        <w:tab w:val="right" w:pos="9026"/>
      </w:tabs>
    </w:pPr>
  </w:style>
  <w:style w:type="character" w:customStyle="1" w:styleId="FooterChar">
    <w:name w:val="Footer Char"/>
    <w:basedOn w:val="DefaultParagraphFont"/>
    <w:link w:val="Footer"/>
    <w:rsid w:val="005821CB"/>
    <w:rPr>
      <w:sz w:val="24"/>
      <w:szCs w:val="22"/>
      <w:lang w:val="en-AU"/>
    </w:rPr>
  </w:style>
  <w:style w:type="paragraph" w:customStyle="1" w:styleId="EndNoteBibliography">
    <w:name w:val="EndNote Bibliography"/>
    <w:basedOn w:val="Normal"/>
    <w:link w:val="EndNoteBibliographyChar"/>
    <w:rsid w:val="0059306B"/>
    <w:rPr>
      <w:noProof/>
      <w:lang w:val="en-US"/>
    </w:rPr>
  </w:style>
  <w:style w:type="character" w:customStyle="1" w:styleId="EndNoteBibliographyChar">
    <w:name w:val="EndNote Bibliography Char"/>
    <w:basedOn w:val="DefaultParagraphFont"/>
    <w:link w:val="EndNoteBibliography"/>
    <w:locked/>
    <w:rsid w:val="0059306B"/>
    <w:rPr>
      <w:noProo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2128">
      <w:bodyDiv w:val="1"/>
      <w:marLeft w:val="0"/>
      <w:marRight w:val="0"/>
      <w:marTop w:val="0"/>
      <w:marBottom w:val="0"/>
      <w:divBdr>
        <w:top w:val="none" w:sz="0" w:space="0" w:color="auto"/>
        <w:left w:val="none" w:sz="0" w:space="0" w:color="auto"/>
        <w:bottom w:val="none" w:sz="0" w:space="0" w:color="auto"/>
        <w:right w:val="none" w:sz="0" w:space="0" w:color="auto"/>
      </w:divBdr>
    </w:div>
    <w:div w:id="193351767">
      <w:bodyDiv w:val="1"/>
      <w:marLeft w:val="0"/>
      <w:marRight w:val="0"/>
      <w:marTop w:val="0"/>
      <w:marBottom w:val="0"/>
      <w:divBdr>
        <w:top w:val="none" w:sz="0" w:space="0" w:color="auto"/>
        <w:left w:val="none" w:sz="0" w:space="0" w:color="auto"/>
        <w:bottom w:val="none" w:sz="0" w:space="0" w:color="auto"/>
        <w:right w:val="none" w:sz="0" w:space="0" w:color="auto"/>
      </w:divBdr>
    </w:div>
    <w:div w:id="202251710">
      <w:bodyDiv w:val="1"/>
      <w:marLeft w:val="0"/>
      <w:marRight w:val="0"/>
      <w:marTop w:val="0"/>
      <w:marBottom w:val="0"/>
      <w:divBdr>
        <w:top w:val="none" w:sz="0" w:space="0" w:color="auto"/>
        <w:left w:val="none" w:sz="0" w:space="0" w:color="auto"/>
        <w:bottom w:val="none" w:sz="0" w:space="0" w:color="auto"/>
        <w:right w:val="none" w:sz="0" w:space="0" w:color="auto"/>
      </w:divBdr>
    </w:div>
    <w:div w:id="1039279240">
      <w:bodyDiv w:val="1"/>
      <w:marLeft w:val="0"/>
      <w:marRight w:val="0"/>
      <w:marTop w:val="0"/>
      <w:marBottom w:val="0"/>
      <w:divBdr>
        <w:top w:val="none" w:sz="0" w:space="0" w:color="auto"/>
        <w:left w:val="none" w:sz="0" w:space="0" w:color="auto"/>
        <w:bottom w:val="none" w:sz="0" w:space="0" w:color="auto"/>
        <w:right w:val="none" w:sz="0" w:space="0" w:color="auto"/>
      </w:divBdr>
    </w:div>
    <w:div w:id="1117719412">
      <w:bodyDiv w:val="1"/>
      <w:marLeft w:val="0"/>
      <w:marRight w:val="0"/>
      <w:marTop w:val="0"/>
      <w:marBottom w:val="0"/>
      <w:divBdr>
        <w:top w:val="none" w:sz="0" w:space="0" w:color="auto"/>
        <w:left w:val="none" w:sz="0" w:space="0" w:color="auto"/>
        <w:bottom w:val="none" w:sz="0" w:space="0" w:color="auto"/>
        <w:right w:val="none" w:sz="0" w:space="0" w:color="auto"/>
      </w:divBdr>
    </w:div>
    <w:div w:id="1326661877">
      <w:bodyDiv w:val="1"/>
      <w:marLeft w:val="0"/>
      <w:marRight w:val="0"/>
      <w:marTop w:val="0"/>
      <w:marBottom w:val="0"/>
      <w:divBdr>
        <w:top w:val="none" w:sz="0" w:space="0" w:color="auto"/>
        <w:left w:val="none" w:sz="0" w:space="0" w:color="auto"/>
        <w:bottom w:val="none" w:sz="0" w:space="0" w:color="auto"/>
        <w:right w:val="none" w:sz="0" w:space="0" w:color="auto"/>
      </w:divBdr>
    </w:div>
    <w:div w:id="1554191162">
      <w:bodyDiv w:val="1"/>
      <w:marLeft w:val="0"/>
      <w:marRight w:val="0"/>
      <w:marTop w:val="0"/>
      <w:marBottom w:val="0"/>
      <w:divBdr>
        <w:top w:val="none" w:sz="0" w:space="0" w:color="auto"/>
        <w:left w:val="none" w:sz="0" w:space="0" w:color="auto"/>
        <w:bottom w:val="none" w:sz="0" w:space="0" w:color="auto"/>
        <w:right w:val="none" w:sz="0" w:space="0" w:color="auto"/>
      </w:divBdr>
    </w:div>
    <w:div w:id="1593583847">
      <w:bodyDiv w:val="1"/>
      <w:marLeft w:val="0"/>
      <w:marRight w:val="0"/>
      <w:marTop w:val="0"/>
      <w:marBottom w:val="0"/>
      <w:divBdr>
        <w:top w:val="none" w:sz="0" w:space="0" w:color="auto"/>
        <w:left w:val="none" w:sz="0" w:space="0" w:color="auto"/>
        <w:bottom w:val="none" w:sz="0" w:space="0" w:color="auto"/>
        <w:right w:val="none" w:sz="0" w:space="0" w:color="auto"/>
      </w:divBdr>
    </w:div>
    <w:div w:id="1688097432">
      <w:bodyDiv w:val="1"/>
      <w:marLeft w:val="0"/>
      <w:marRight w:val="0"/>
      <w:marTop w:val="0"/>
      <w:marBottom w:val="0"/>
      <w:divBdr>
        <w:top w:val="none" w:sz="0" w:space="0" w:color="auto"/>
        <w:left w:val="none" w:sz="0" w:space="0" w:color="auto"/>
        <w:bottom w:val="none" w:sz="0" w:space="0" w:color="auto"/>
        <w:right w:val="none" w:sz="0" w:space="0" w:color="auto"/>
      </w:divBdr>
    </w:div>
    <w:div w:id="17087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B638-182F-44B0-B909-90565853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1099</Words>
  <Characters>22247</Characters>
  <Application>Microsoft Office Word</Application>
  <DocSecurity>0</DocSecurity>
  <Lines>185</Lines>
  <Paragraphs>46</Paragraphs>
  <ScaleCrop>false</ScaleCrop>
  <HeadingPairs>
    <vt:vector size="2" baseType="variant">
      <vt:variant>
        <vt:lpstr>Title</vt:lpstr>
      </vt:variant>
      <vt:variant>
        <vt:i4>1</vt:i4>
      </vt:variant>
    </vt:vector>
  </HeadingPairs>
  <TitlesOfParts>
    <vt:vector size="1" baseType="lpstr">
      <vt:lpstr>Evidence Summary: Wound cleansing: Effectiveness</vt:lpstr>
    </vt:vector>
  </TitlesOfParts>
  <Company>Curtin University</Company>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Summary: Wound cleansing: Effectiveness</dc:title>
  <dc:creator>Grace</dc:creator>
  <cp:lastModifiedBy>Robin Watts</cp:lastModifiedBy>
  <cp:revision>22</cp:revision>
  <cp:lastPrinted>2015-09-30T05:27:00Z</cp:lastPrinted>
  <dcterms:created xsi:type="dcterms:W3CDTF">2017-09-01T02:49:00Z</dcterms:created>
  <dcterms:modified xsi:type="dcterms:W3CDTF">2017-09-01T04:01:00Z</dcterms:modified>
</cp:coreProperties>
</file>